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header2.xml" ContentType="application/vnd.openxmlformats-officedocument.wordprocessingml.header+xml"/>
  <Override PartName="/word/media/image1.jpeg" ContentType="image/jpeg"/>
  <Override PartName="/word/header1.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rPr>
          <w:rFonts w:ascii="Times New Roman" w:hAnsi="Times New Roman" w:cs="Times New Roman"/>
          <w:sz w:val="28"/>
          <w:szCs w:val="28"/>
        </w:rPr>
      </w:pPr>
      <w:r>
        <w:rPr>
          <w:rFonts w:cs="Times New Roman" w:ascii="Times New Roman" w:hAnsi="Times New Roman"/>
          <w:sz w:val="28"/>
          <w:szCs w:val="28"/>
        </w:rPr>
        <w:drawing>
          <wp:anchor behindDoc="0" distT="0" distB="0" distL="114300" distR="114300" simplePos="0" locked="0" layoutInCell="0" allowOverlap="1" relativeHeight="2">
            <wp:simplePos x="0" y="0"/>
            <wp:positionH relativeFrom="margin">
              <wp:align>center</wp:align>
            </wp:positionH>
            <wp:positionV relativeFrom="paragraph">
              <wp:posOffset>635</wp:posOffset>
            </wp:positionV>
            <wp:extent cx="647700" cy="807720"/>
            <wp:effectExtent l="0" t="0" r="0" b="0"/>
            <wp:wrapTight wrapText="bothSides">
              <wp:wrapPolygon edited="0">
                <wp:start x="-51" y="0"/>
                <wp:lineTo x="-51" y="20845"/>
                <wp:lineTo x="20918" y="20845"/>
                <wp:lineTo x="20918" y="0"/>
                <wp:lineTo x="-51" y="0"/>
              </wp:wrapPolygon>
            </wp:wrapTight>
            <wp:docPr id="1" name="Рисунок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2" descr=""/>
                    <pic:cNvPicPr>
                      <a:picLocks noChangeAspect="1" noChangeArrowheads="1"/>
                    </pic:cNvPicPr>
                  </pic:nvPicPr>
                  <pic:blipFill>
                    <a:blip r:embed="rId2"/>
                    <a:stretch>
                      <a:fillRect/>
                    </a:stretch>
                  </pic:blipFill>
                  <pic:spPr bwMode="auto">
                    <a:xfrm>
                      <a:off x="0" y="0"/>
                      <a:ext cx="647700" cy="807720"/>
                    </a:xfrm>
                    <a:prstGeom prst="rect">
                      <a:avLst/>
                    </a:prstGeom>
                  </pic:spPr>
                </pic:pic>
              </a:graphicData>
            </a:graphic>
          </wp:anchor>
        </w:drawing>
      </w:r>
    </w:p>
    <w:p>
      <w:pPr>
        <w:pStyle w:val="Normal"/>
        <w:spacing w:lineRule="auto" w:line="360" w:before="0" w:after="0"/>
        <w:jc w:val="center"/>
        <w:rPr>
          <w:rFonts w:ascii="Times New Roman" w:hAnsi="Times New Roman" w:eastAsia="Times New Roman" w:cs="Times New Roman"/>
          <w:sz w:val="32"/>
          <w:szCs w:val="32"/>
          <w:lang w:eastAsia="ru-RU"/>
        </w:rPr>
      </w:pPr>
      <w:r>
        <w:rPr>
          <w:rFonts w:eastAsia="Times New Roman" w:cs="Times New Roman" w:ascii="Times New Roman" w:hAnsi="Times New Roman"/>
          <w:sz w:val="32"/>
          <w:szCs w:val="32"/>
          <w:lang w:eastAsia="ru-RU"/>
        </w:rPr>
      </w:r>
    </w:p>
    <w:p>
      <w:pPr>
        <w:pStyle w:val="Normal"/>
        <w:spacing w:lineRule="auto" w:line="240" w:before="0" w:after="0"/>
        <w:jc w:val="center"/>
        <w:rPr>
          <w:rFonts w:ascii="Times New Roman" w:hAnsi="Times New Roman" w:eastAsia="Times New Roman" w:cs="Times New Roman"/>
          <w:b/>
          <w:b/>
          <w:bCs/>
          <w:sz w:val="24"/>
          <w:szCs w:val="32"/>
          <w:lang w:eastAsia="ru-RU"/>
        </w:rPr>
      </w:pPr>
      <w:r>
        <w:rPr>
          <w:rFonts w:eastAsia="Times New Roman" w:cs="Times New Roman" w:ascii="Times New Roman" w:hAnsi="Times New Roman"/>
          <w:b/>
          <w:bCs/>
          <w:sz w:val="24"/>
          <w:szCs w:val="32"/>
          <w:lang w:eastAsia="ru-RU"/>
        </w:rPr>
      </w:r>
    </w:p>
    <w:p>
      <w:pPr>
        <w:pStyle w:val="Normal"/>
        <w:spacing w:lineRule="auto" w:line="240" w:before="0" w:after="0"/>
        <w:rPr>
          <w:rFonts w:ascii="Times New Roman" w:hAnsi="Times New Roman" w:eastAsia="Times New Roman" w:cs="Times New Roman"/>
          <w:b/>
          <w:b/>
          <w:bCs/>
          <w:color w:val="FF0000"/>
          <w:sz w:val="28"/>
          <w:szCs w:val="32"/>
          <w:lang w:eastAsia="ru-RU"/>
        </w:rPr>
      </w:pPr>
      <w:r>
        <w:rPr>
          <w:rFonts w:eastAsia="Times New Roman" w:cs="Times New Roman" w:ascii="Times New Roman" w:hAnsi="Times New Roman"/>
          <w:b/>
          <w:bCs/>
          <w:color w:val="FF0000"/>
          <w:sz w:val="28"/>
          <w:szCs w:val="32"/>
          <w:lang w:eastAsia="ru-RU"/>
        </w:rPr>
      </w:r>
    </w:p>
    <w:p>
      <w:pPr>
        <w:pStyle w:val="Normal"/>
        <w:spacing w:lineRule="auto" w:line="240" w:before="0" w:after="0"/>
        <w:jc w:val="center"/>
        <w:rPr>
          <w:rFonts w:ascii="Times New Roman" w:hAnsi="Times New Roman" w:eastAsia="Times New Roman" w:cs="Times New Roman"/>
          <w:b/>
          <w:b/>
          <w:bCs/>
          <w:sz w:val="32"/>
          <w:szCs w:val="32"/>
          <w:lang w:eastAsia="ru-RU"/>
        </w:rPr>
      </w:pPr>
      <w:r>
        <w:rPr>
          <w:rFonts w:eastAsia="Times New Roman" w:cs="Times New Roman" w:ascii="Times New Roman" w:hAnsi="Times New Roman"/>
          <w:b/>
          <w:bCs/>
          <w:sz w:val="32"/>
          <w:szCs w:val="32"/>
          <w:lang w:eastAsia="ru-RU"/>
        </w:rPr>
        <w:t>П О С Т А Н О В Л Е Н И Е</w:t>
      </w:r>
    </w:p>
    <w:p>
      <w:pPr>
        <w:pStyle w:val="Normal"/>
        <w:spacing w:lineRule="auto" w:line="240" w:before="0" w:after="0"/>
        <w:jc w:val="center"/>
        <w:rPr>
          <w:rFonts w:ascii="Times New Roman" w:hAnsi="Times New Roman" w:eastAsia="Times New Roman" w:cs="Times New Roman"/>
          <w:b/>
          <w:b/>
          <w:bCs/>
          <w:sz w:val="24"/>
          <w:szCs w:val="28"/>
          <w:lang w:eastAsia="ru-RU"/>
        </w:rPr>
      </w:pPr>
      <w:r>
        <w:rPr>
          <w:rFonts w:eastAsia="Times New Roman" w:cs="Times New Roman" w:ascii="Times New Roman" w:hAnsi="Times New Roman"/>
          <w:b/>
          <w:bCs/>
          <w:sz w:val="24"/>
          <w:szCs w:val="28"/>
          <w:lang w:eastAsia="ru-RU"/>
        </w:rPr>
      </w:r>
    </w:p>
    <w:p>
      <w:pPr>
        <w:pStyle w:val="Normal"/>
        <w:spacing w:lineRule="auto" w:line="240" w:before="0" w:after="0"/>
        <w:jc w:val="center"/>
        <w:rPr>
          <w:rFonts w:ascii="Times New Roman" w:hAnsi="Times New Roman" w:eastAsia="Times New Roman" w:cs="Times New Roman"/>
          <w:b/>
          <w:b/>
          <w:bCs/>
          <w:sz w:val="28"/>
          <w:szCs w:val="28"/>
          <w:lang w:eastAsia="ru-RU"/>
        </w:rPr>
      </w:pPr>
      <w:r>
        <w:rPr>
          <w:rFonts w:eastAsia="Times New Roman" w:cs="Times New Roman" w:ascii="Times New Roman" w:hAnsi="Times New Roman"/>
          <w:b/>
          <w:bCs/>
          <w:sz w:val="28"/>
          <w:szCs w:val="28"/>
          <w:lang w:eastAsia="ru-RU"/>
        </w:rPr>
        <w:t>ПРАВИТЕЛЬСТВА</w:t>
      </w:r>
    </w:p>
    <w:p>
      <w:pPr>
        <w:pStyle w:val="Normal"/>
        <w:spacing w:lineRule="auto" w:line="240" w:before="0" w:after="0"/>
        <w:jc w:val="center"/>
        <w:rPr>
          <w:rFonts w:ascii="Times New Roman" w:hAnsi="Times New Roman" w:eastAsia="Times New Roman" w:cs="Times New Roman"/>
          <w:b/>
          <w:b/>
          <w:bCs/>
          <w:sz w:val="28"/>
          <w:szCs w:val="28"/>
          <w:lang w:eastAsia="ru-RU"/>
        </w:rPr>
      </w:pPr>
      <w:r>
        <w:rPr>
          <w:rFonts w:eastAsia="Times New Roman" w:cs="Times New Roman" w:ascii="Times New Roman" w:hAnsi="Times New Roman"/>
          <w:b/>
          <w:bCs/>
          <w:sz w:val="28"/>
          <w:szCs w:val="28"/>
          <w:lang w:eastAsia="ru-RU"/>
        </w:rPr>
        <w:t>КАМЧАТСКОГО КРАЯ</w:t>
      </w:r>
    </w:p>
    <w:p>
      <w:pPr>
        <w:pStyle w:val="Normal"/>
        <w:spacing w:lineRule="auto" w:line="276" w:before="0" w:after="0"/>
        <w:ind w:firstLine="709"/>
        <w:jc w:val="center"/>
        <w:rPr>
          <w:rFonts w:ascii="Times New Roman" w:hAnsi="Times New Roman" w:cs="Times New Roman"/>
          <w:sz w:val="20"/>
          <w:szCs w:val="28"/>
        </w:rPr>
      </w:pPr>
      <w:r>
        <w:rPr>
          <w:rFonts w:cs="Times New Roman" w:ascii="Times New Roman" w:hAnsi="Times New Roman"/>
          <w:sz w:val="20"/>
          <w:szCs w:val="28"/>
        </w:rPr>
      </w:r>
    </w:p>
    <w:p>
      <w:pPr>
        <w:pStyle w:val="Normal"/>
        <w:spacing w:lineRule="auto" w:line="240" w:before="0" w:after="0"/>
        <w:ind w:firstLine="709"/>
        <w:jc w:val="center"/>
        <w:rPr>
          <w:rFonts w:ascii="Times New Roman" w:hAnsi="Times New Roman" w:eastAsia="Times New Roman" w:cs="Times New Roman"/>
          <w:sz w:val="20"/>
          <w:szCs w:val="28"/>
          <w:lang w:eastAsia="ru-RU"/>
        </w:rPr>
      </w:pPr>
      <w:r>
        <w:rPr>
          <w:rFonts w:eastAsia="Times New Roman" w:cs="Times New Roman" w:ascii="Times New Roman" w:hAnsi="Times New Roman"/>
          <w:sz w:val="20"/>
          <w:szCs w:val="28"/>
          <w:lang w:eastAsia="ru-RU"/>
        </w:rPr>
      </w:r>
    </w:p>
    <w:p>
      <w:pPr>
        <w:pStyle w:val="Normal"/>
        <w:spacing w:lineRule="auto" w:line="240" w:before="0" w:after="0"/>
        <w:ind w:left="-284" w:right="5526" w:hanging="0"/>
        <w:jc w:val="center"/>
        <w:rPr>
          <w:rFonts w:ascii="Times New Roman" w:hAnsi="Times New Roman" w:cs="Times New Roman"/>
          <w:bCs/>
          <w:sz w:val="24"/>
          <w:szCs w:val="28"/>
        </w:rPr>
      </w:pPr>
      <w:bookmarkStart w:id="0" w:name="REGNUMDATESTAMP"/>
      <w:r>
        <w:rPr>
          <w:rFonts w:eastAsia="Times New Roman" w:cs="Times New Roman" w:ascii="Times New Roman" w:hAnsi="Times New Roman"/>
          <w:sz w:val="24"/>
          <w:szCs w:val="20"/>
          <w:u w:val="single"/>
          <w:lang w:eastAsia="ru-RU"/>
        </w:rPr>
        <w:t>[</w:t>
      </w:r>
      <w:r>
        <w:rPr>
          <w:rFonts w:eastAsia="Times New Roman" w:cs="Times New Roman" w:ascii="Times New Roman" w:hAnsi="Times New Roman"/>
          <w:szCs w:val="20"/>
          <w:u w:val="single"/>
          <w:lang w:eastAsia="ru-RU"/>
        </w:rPr>
        <w:t>Дата регистрации] № [Номер документа]</w:t>
      </w:r>
      <w:bookmarkEnd w:id="0"/>
    </w:p>
    <w:p>
      <w:pPr>
        <w:pStyle w:val="Normal"/>
        <w:spacing w:lineRule="auto" w:line="240" w:before="0" w:after="0"/>
        <w:ind w:right="5526" w:hanging="0"/>
        <w:jc w:val="center"/>
        <w:rPr>
          <w:rFonts w:ascii="Times New Roman" w:hAnsi="Times New Roman" w:cs="Times New Roman"/>
          <w:bCs/>
          <w:sz w:val="12"/>
          <w:szCs w:val="28"/>
        </w:rPr>
      </w:pPr>
      <w:r>
        <w:rPr>
          <w:rFonts w:cs="Times New Roman" w:ascii="Times New Roman" w:hAnsi="Times New Roman"/>
          <w:bCs/>
          <w:sz w:val="12"/>
          <w:szCs w:val="28"/>
        </w:rPr>
      </w:r>
    </w:p>
    <w:p>
      <w:pPr>
        <w:pStyle w:val="Normal"/>
        <w:spacing w:lineRule="auto" w:line="240" w:before="0" w:after="0"/>
        <w:ind w:right="5526" w:hanging="0"/>
        <w:jc w:val="center"/>
        <w:rPr>
          <w:rFonts w:ascii="Times New Roman" w:hAnsi="Times New Roman" w:cs="Times New Roman"/>
          <w:bCs/>
          <w:sz w:val="28"/>
          <w:szCs w:val="28"/>
        </w:rPr>
      </w:pPr>
      <w:r>
        <w:rPr>
          <w:rFonts w:cs="Times New Roman" w:ascii="Times New Roman" w:hAnsi="Times New Roman"/>
          <w:bCs/>
          <w:sz w:val="24"/>
          <w:szCs w:val="28"/>
        </w:rPr>
        <w:t>г. Петропавловск-Камчатский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center"/>
        <w:rPr>
          <w:rFonts w:ascii="Times New Roman" w:hAnsi="Times New Roman" w:eastAsia="Times New Roman" w:cs="Times New Roman"/>
          <w:sz w:val="16"/>
          <w:szCs w:val="28"/>
          <w:lang w:eastAsia="ru-RU"/>
        </w:rPr>
      </w:pPr>
      <w:r>
        <w:rPr>
          <w:rFonts w:eastAsia="Times New Roman" w:cs="Times New Roman" w:ascii="Times New Roman" w:hAnsi="Times New Roman"/>
          <w:b/>
          <w:sz w:val="28"/>
          <w:szCs w:val="28"/>
          <w:lang w:eastAsia="ru-RU"/>
        </w:rPr>
        <w:t>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pPr>
        <w:pStyle w:val="Normal"/>
        <w:spacing w:lineRule="auto" w:line="240" w:before="0" w:after="0"/>
        <w:ind w:firstLine="709"/>
        <w:jc w:val="both"/>
        <w:rPr>
          <w:rFonts w:ascii="Times New Roman" w:hAnsi="Times New Roman" w:eastAsia="Times New Roman" w:cs="Times New Roman"/>
          <w:sz w:val="16"/>
          <w:szCs w:val="28"/>
          <w:lang w:eastAsia="ru-RU"/>
        </w:rPr>
      </w:pPr>
      <w:r>
        <w:rPr>
          <w:rFonts w:eastAsia="Times New Roman" w:cs="Times New Roman" w:ascii="Times New Roman" w:hAnsi="Times New Roman"/>
          <w:sz w:val="16"/>
          <w:szCs w:val="28"/>
          <w:lang w:eastAsia="ru-RU"/>
        </w:rPr>
      </w:r>
    </w:p>
    <w:p>
      <w:pPr>
        <w:pStyle w:val="Normal"/>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ПРАВИТЕЛЬСТВО ПОСТАНОВЛЯЕТ:</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numPr>
          <w:ilvl w:val="0"/>
          <w:numId w:val="0"/>
        </w:numPr>
        <w:spacing w:lineRule="auto" w:line="240" w:before="0" w:after="0"/>
        <w:ind w:left="0" w:firstLine="709"/>
        <w:jc w:val="both"/>
        <w:outlineLvl w:val="0"/>
        <w:rPr>
          <w:rFonts w:ascii="Times New Roman" w:hAnsi="Times New Roman" w:eastAsia="Times New Roman" w:cs="Times New Roman"/>
          <w:bCs/>
          <w:sz w:val="28"/>
          <w:szCs w:val="28"/>
          <w:lang w:eastAsia="ru-RU"/>
        </w:rPr>
      </w:pPr>
      <w:r>
        <w:rPr>
          <w:rFonts w:eastAsia="Times New Roman" w:cs="Times New Roman" w:ascii="Times New Roman" w:hAnsi="Times New Roman"/>
          <w:sz w:val="28"/>
          <w:szCs w:val="28"/>
          <w:lang w:eastAsia="ru-RU"/>
        </w:rPr>
        <w:t xml:space="preserve">1. Внести в государственную программу Камчатского края </w:t>
      </w:r>
      <w:r>
        <w:rPr>
          <w:rFonts w:eastAsia="Times New Roman" w:cs="Times New Roman" w:ascii="Times New Roman" w:hAnsi="Times New Roman"/>
          <w:bCs/>
          <w:sz w:val="28"/>
          <w:szCs w:val="28"/>
          <w:lang w:eastAsia="ru-RU"/>
        </w:rPr>
        <w:t>«Обеспечение доступным и комфортным жильем жителей Камчатского края», утвержденную постановлением Правительства Камчатского края от 22.11.2013 № 520-П, изменения согласно приложению к настоящему постановлению.</w:t>
      </w:r>
    </w:p>
    <w:p>
      <w:pPr>
        <w:pStyle w:val="Normal"/>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 Настоящее постановление вступает в силу после дня его официального опубликования.</w:t>
      </w:r>
    </w:p>
    <w:p>
      <w:pPr>
        <w:pStyle w:val="Normal"/>
        <w:spacing w:lineRule="auto" w:line="240" w:before="0" w:after="0"/>
        <w:ind w:firstLine="709"/>
        <w:jc w:val="both"/>
        <w:rPr>
          <w:rFonts w:ascii="Times New Roman" w:hAnsi="Times New Roman" w:cs="Times New Roman"/>
          <w:bCs/>
          <w:sz w:val="16"/>
          <w:szCs w:val="10"/>
        </w:rPr>
      </w:pPr>
      <w:r>
        <w:rPr>
          <w:rFonts w:cs="Times New Roman" w:ascii="Times New Roman" w:hAnsi="Times New Roman"/>
          <w:bCs/>
          <w:sz w:val="16"/>
          <w:szCs w:val="10"/>
        </w:rPr>
      </w:r>
    </w:p>
    <w:p>
      <w:pPr>
        <w:pStyle w:val="Normal"/>
        <w:spacing w:lineRule="auto" w:line="276" w:before="0" w:after="0"/>
        <w:ind w:firstLine="709"/>
        <w:jc w:val="both"/>
        <w:rPr>
          <w:rFonts w:ascii="Times New Roman" w:hAnsi="Times New Roman" w:cs="Times New Roman"/>
          <w:bCs/>
          <w:sz w:val="16"/>
          <w:szCs w:val="10"/>
        </w:rPr>
      </w:pPr>
      <w:r>
        <w:rPr>
          <w:rFonts w:cs="Times New Roman" w:ascii="Times New Roman" w:hAnsi="Times New Roman"/>
          <w:bCs/>
          <w:sz w:val="16"/>
          <w:szCs w:val="10"/>
        </w:rPr>
      </w:r>
    </w:p>
    <w:p>
      <w:pPr>
        <w:pStyle w:val="Normal"/>
        <w:spacing w:lineRule="auto" w:line="276" w:before="0" w:after="0"/>
        <w:ind w:firstLine="709"/>
        <w:jc w:val="both"/>
        <w:rPr>
          <w:rFonts w:ascii="Times New Roman" w:hAnsi="Times New Roman" w:cs="Times New Roman"/>
          <w:bCs/>
          <w:sz w:val="16"/>
          <w:szCs w:val="10"/>
        </w:rPr>
      </w:pPr>
      <w:r>
        <w:rPr>
          <w:rFonts w:cs="Times New Roman" w:ascii="Times New Roman" w:hAnsi="Times New Roman"/>
          <w:bCs/>
          <w:sz w:val="16"/>
          <w:szCs w:val="10"/>
        </w:rPr>
      </w:r>
    </w:p>
    <w:tbl>
      <w:tblPr>
        <w:tblW w:w="9639" w:type="dxa"/>
        <w:jc w:val="left"/>
        <w:tblInd w:w="0" w:type="dxa"/>
        <w:tblLayout w:type="fixed"/>
        <w:tblCellMar>
          <w:top w:w="0" w:type="dxa"/>
          <w:left w:w="0" w:type="dxa"/>
          <w:bottom w:w="0" w:type="dxa"/>
          <w:right w:w="0" w:type="dxa"/>
        </w:tblCellMar>
        <w:tblLook w:lastRow="0" w:firstRow="1" w:lastColumn="0" w:firstColumn="1" w:val="04a0" w:noHBand="0" w:noVBand="1"/>
      </w:tblPr>
      <w:tblGrid>
        <w:gridCol w:w="4674"/>
        <w:gridCol w:w="992"/>
        <w:gridCol w:w="3973"/>
      </w:tblGrid>
      <w:tr>
        <w:trPr>
          <w:trHeight w:val="1232" w:hRule="atLeast"/>
        </w:trPr>
        <w:tc>
          <w:tcPr>
            <w:tcW w:w="4674" w:type="dxa"/>
            <w:tcBorders/>
            <w:shd w:color="auto" w:fill="auto" w:val="clear"/>
          </w:tcPr>
          <w:p>
            <w:pPr>
              <w:pStyle w:val="Normal"/>
              <w:widowControl w:val="false"/>
              <w:spacing w:lineRule="auto" w:line="240" w:before="0" w:after="0"/>
              <w:ind w:hanging="4"/>
              <w:rPr>
                <w:rFonts w:ascii="Times New Roman" w:hAnsi="Times New Roman" w:cs="Times New Roman"/>
                <w:sz w:val="24"/>
                <w:szCs w:val="28"/>
                <w:highlight w:val="yellow"/>
              </w:rPr>
            </w:pPr>
            <w:r>
              <w:rPr>
                <w:rFonts w:cs="Times New Roman" w:ascii="Times New Roman" w:hAnsi="Times New Roman"/>
                <w:sz w:val="28"/>
                <w:szCs w:val="28"/>
              </w:rPr>
              <w:t>Председатель Правительства Камчатского края</w:t>
            </w:r>
          </w:p>
        </w:tc>
        <w:tc>
          <w:tcPr>
            <w:tcW w:w="992" w:type="dxa"/>
            <w:tcBorders/>
            <w:shd w:color="auto" w:fill="auto" w:val="clear"/>
          </w:tcPr>
          <w:p>
            <w:pPr>
              <w:pStyle w:val="Normal"/>
              <w:widowControl w:val="false"/>
              <w:spacing w:lineRule="auto" w:line="240" w:before="0" w:after="0"/>
              <w:ind w:right="-116" w:hanging="0"/>
              <w:jc w:val="center"/>
              <w:rPr>
                <w:rFonts w:ascii="Times New Roman" w:hAnsi="Times New Roman" w:cs="Times New Roman"/>
                <w:sz w:val="28"/>
                <w:szCs w:val="28"/>
              </w:rPr>
            </w:pPr>
            <w:r>
              <w:rPr>
                <w:rFonts w:cs="Times New Roman" w:ascii="Times New Roman" w:hAnsi="Times New Roman"/>
                <w:sz w:val="28"/>
                <w:szCs w:val="28"/>
              </w:rPr>
            </w:r>
          </w:p>
        </w:tc>
        <w:tc>
          <w:tcPr>
            <w:tcW w:w="3973" w:type="dxa"/>
            <w:tcBorders/>
            <w:shd w:color="auto" w:fill="auto" w:val="clear"/>
          </w:tcPr>
          <w:p>
            <w:pPr>
              <w:pStyle w:val="Normal"/>
              <w:widowControl w:val="false"/>
              <w:spacing w:lineRule="auto" w:line="240" w:before="0" w:after="0"/>
              <w:ind w:right="-6" w:hanging="0"/>
              <w:jc w:val="right"/>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right="6" w:hanging="0"/>
              <w:jc w:val="right"/>
              <w:rPr>
                <w:rFonts w:ascii="Times New Roman" w:hAnsi="Times New Roman" w:cs="Times New Roman"/>
                <w:sz w:val="28"/>
                <w:szCs w:val="28"/>
              </w:rPr>
            </w:pPr>
            <w:r>
              <w:rPr>
                <w:rFonts w:cs="Times New Roman" w:ascii="Times New Roman" w:hAnsi="Times New Roman"/>
                <w:sz w:val="28"/>
                <w:szCs w:val="28"/>
              </w:rPr>
              <w:t>Е.А. Чекин</w:t>
            </w:r>
          </w:p>
        </w:tc>
      </w:tr>
    </w:tbl>
    <w:p>
      <w:pPr>
        <w:pStyle w:val="Normal"/>
        <w:spacing w:lineRule="auto" w:line="240" w:before="0" w:after="0"/>
        <w:ind w:right="-116" w:hanging="0"/>
        <w:jc w:val="center"/>
        <w:rPr>
          <w:rFonts w:ascii="Times New Roman" w:hAnsi="Times New Roman" w:cs="Times New Roman"/>
          <w:sz w:val="28"/>
          <w:szCs w:val="28"/>
        </w:rPr>
      </w:pPr>
      <w:bookmarkStart w:id="1" w:name="SIGNERSTAMP1"/>
      <w:r>
        <w:rPr>
          <w:rFonts w:cs="Times New Roman" w:ascii="Times New Roman" w:hAnsi="Times New Roman"/>
          <w:sz w:val="28"/>
          <w:szCs w:val="28"/>
        </w:rPr>
        <w:t>[горизонтальный штамп подписи 1]</w:t>
      </w:r>
      <w:bookmarkEnd w:id="1"/>
    </w:p>
    <w:p>
      <w:pPr>
        <w:pStyle w:val="Normal"/>
        <w:rPr/>
      </w:pPr>
      <w:r>
        <w:rPr/>
      </w:r>
      <w:r>
        <w:br w:type="page"/>
      </w:r>
    </w:p>
    <w:tbl>
      <w:tblPr>
        <w:tblStyle w:val="a3"/>
        <w:tblW w:w="9627"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815"/>
        <w:gridCol w:w="479"/>
        <w:gridCol w:w="1870"/>
        <w:gridCol w:w="485"/>
        <w:gridCol w:w="1701"/>
        <w:gridCol w:w="276"/>
      </w:tblGrid>
      <w:tr>
        <w:trPr/>
        <w:tc>
          <w:tcPr>
            <w:tcW w:w="4815" w:type="dxa"/>
            <w:tcBorders>
              <w:top w:val="nil"/>
              <w:left w:val="nil"/>
              <w:bottom w:val="nil"/>
              <w:right w:val="nil"/>
            </w:tcBorders>
          </w:tcPr>
          <w:p>
            <w:pPr>
              <w:pStyle w:val="Normal"/>
              <w:pageBreakBefore/>
              <w:widowControl w:val="false"/>
              <w:suppressAutoHyphens w:val="true"/>
              <w:spacing w:lineRule="auto" w:line="240" w:before="0" w:after="0"/>
              <w:ind w:right="-2" w:hanging="0"/>
              <w:jc w:val="both"/>
              <w:rPr>
                <w:rFonts w:ascii="Times New Roman" w:hAnsi="Times New Roman"/>
                <w:sz w:val="28"/>
              </w:rPr>
            </w:pPr>
            <w:r>
              <w:rPr>
                <w:rFonts w:ascii="Times New Roman" w:hAnsi="Times New Roman"/>
                <w:sz w:val="28"/>
              </w:rPr>
            </w:r>
          </w:p>
        </w:tc>
        <w:tc>
          <w:tcPr>
            <w:tcW w:w="4811" w:type="dxa"/>
            <w:gridSpan w:val="5"/>
            <w:tcBorders>
              <w:top w:val="nil"/>
              <w:left w:val="nil"/>
              <w:bottom w:val="nil"/>
              <w:right w:val="nil"/>
            </w:tcBorders>
          </w:tcPr>
          <w:p>
            <w:pPr>
              <w:pStyle w:val="Normal"/>
              <w:widowControl w:val="false"/>
              <w:suppressAutoHyphens w:val="true"/>
              <w:spacing w:lineRule="auto" w:line="240" w:before="0" w:after="0"/>
              <w:ind w:right="28" w:hanging="0"/>
              <w:jc w:val="left"/>
              <w:rPr>
                <w:rFonts w:ascii="Times New Roman" w:hAnsi="Times New Roman"/>
                <w:sz w:val="28"/>
              </w:rPr>
            </w:pPr>
            <w:r>
              <w:rPr>
                <w:rFonts w:eastAsia="Calibri" w:cs="" w:ascii="Times New Roman" w:hAnsi="Times New Roman"/>
                <w:kern w:val="0"/>
                <w:sz w:val="28"/>
                <w:szCs w:val="22"/>
                <w:lang w:val="ru-RU" w:eastAsia="en-US" w:bidi="ar-SA"/>
              </w:rPr>
              <w:t>Приложение 1 к постановлению</w:t>
              <w:br/>
              <w:t>Правительства Камчатского края</w:t>
            </w:r>
          </w:p>
        </w:tc>
      </w:tr>
      <w:tr>
        <w:trPr/>
        <w:tc>
          <w:tcPr>
            <w:tcW w:w="4815" w:type="dxa"/>
            <w:tcBorders>
              <w:top w:val="nil"/>
              <w:left w:val="nil"/>
              <w:bottom w:val="nil"/>
              <w:right w:val="nil"/>
            </w:tcBorders>
          </w:tcPr>
          <w:p>
            <w:pPr>
              <w:pStyle w:val="Normal"/>
              <w:widowControl w:val="false"/>
              <w:suppressAutoHyphens w:val="true"/>
              <w:spacing w:lineRule="auto" w:line="240" w:before="0" w:after="60"/>
              <w:jc w:val="right"/>
              <w:rPr>
                <w:rFonts w:ascii="Times New Roman" w:hAnsi="Times New Roman"/>
                <w:sz w:val="28"/>
                <w:szCs w:val="28"/>
              </w:rPr>
            </w:pPr>
            <w:r>
              <w:rPr>
                <w:rFonts w:ascii="Times New Roman" w:hAnsi="Times New Roman"/>
                <w:sz w:val="28"/>
                <w:szCs w:val="28"/>
              </w:rPr>
            </w:r>
          </w:p>
        </w:tc>
        <w:tc>
          <w:tcPr>
            <w:tcW w:w="479" w:type="dxa"/>
            <w:tcBorders>
              <w:top w:val="nil"/>
              <w:left w:val="nil"/>
              <w:bottom w:val="nil"/>
              <w:right w:val="nil"/>
            </w:tcBorders>
          </w:tcPr>
          <w:p>
            <w:pPr>
              <w:pStyle w:val="Normal"/>
              <w:widowControl w:val="false"/>
              <w:suppressAutoHyphens w:val="true"/>
              <w:spacing w:lineRule="auto" w:line="240" w:before="0" w:after="60"/>
              <w:jc w:val="right"/>
              <w:rPr>
                <w:rFonts w:ascii="Times New Roman" w:hAnsi="Times New Roman"/>
                <w:sz w:val="28"/>
                <w:szCs w:val="28"/>
              </w:rPr>
            </w:pPr>
            <w:r>
              <w:rPr>
                <w:rFonts w:eastAsia="Calibri" w:cs="" w:ascii="Times New Roman" w:hAnsi="Times New Roman"/>
                <w:kern w:val="0"/>
                <w:sz w:val="28"/>
                <w:szCs w:val="28"/>
                <w:lang w:val="ru-RU" w:eastAsia="en-US" w:bidi="ar-SA"/>
              </w:rPr>
              <w:t>от</w:t>
            </w:r>
          </w:p>
        </w:tc>
        <w:tc>
          <w:tcPr>
            <w:tcW w:w="1870" w:type="dxa"/>
            <w:tcBorders>
              <w:top w:val="nil"/>
              <w:left w:val="nil"/>
              <w:bottom w:val="nil"/>
              <w:right w:val="nil"/>
            </w:tcBorders>
          </w:tcPr>
          <w:p>
            <w:pPr>
              <w:pStyle w:val="Normal"/>
              <w:widowControl w:val="false"/>
              <w:suppressAutoHyphens w:val="true"/>
              <w:spacing w:lineRule="auto" w:line="240" w:before="0" w:after="60"/>
              <w:jc w:val="right"/>
              <w:rPr>
                <w:rFonts w:ascii="Times New Roman" w:hAnsi="Times New Roman"/>
                <w:sz w:val="28"/>
                <w:szCs w:val="28"/>
              </w:rPr>
            </w:pPr>
            <w:r>
              <w:rPr>
                <w:rFonts w:eastAsia="Calibri" w:cs="" w:ascii="Times New Roman" w:hAnsi="Times New Roman"/>
                <w:kern w:val="0"/>
                <w:sz w:val="28"/>
                <w:szCs w:val="28"/>
                <w:lang w:val="ru-RU" w:eastAsia="en-US" w:bidi="ar-SA"/>
              </w:rPr>
              <w:t>[</w:t>
            </w:r>
            <w:r>
              <w:rPr>
                <w:rFonts w:eastAsia="Calibri" w:cs="" w:ascii="Times New Roman" w:hAnsi="Times New Roman"/>
                <w:kern w:val="0"/>
                <w:sz w:val="28"/>
                <w:szCs w:val="28"/>
                <w:lang w:val="en-US" w:eastAsia="en-US" w:bidi="ar-SA"/>
              </w:rPr>
              <w:t>R</w:t>
            </w:r>
            <w:r>
              <w:rPr>
                <w:rFonts w:eastAsia="Calibri" w:cs="" w:ascii="Times New Roman" w:hAnsi="Times New Roman"/>
                <w:kern w:val="0"/>
                <w:sz w:val="16"/>
                <w:szCs w:val="28"/>
                <w:lang w:val="en-US" w:eastAsia="en-US" w:bidi="ar-SA"/>
              </w:rPr>
              <w:t>EGDATESTAMP</w:t>
            </w:r>
            <w:r>
              <w:rPr>
                <w:rFonts w:eastAsia="Calibri" w:cs="" w:ascii="Times New Roman" w:hAnsi="Times New Roman"/>
                <w:kern w:val="0"/>
                <w:sz w:val="16"/>
                <w:szCs w:val="28"/>
                <w:lang w:val="ru-RU" w:eastAsia="en-US" w:bidi="ar-SA"/>
              </w:rPr>
              <w:t>]</w:t>
            </w:r>
          </w:p>
        </w:tc>
        <w:tc>
          <w:tcPr>
            <w:tcW w:w="485" w:type="dxa"/>
            <w:tcBorders>
              <w:top w:val="nil"/>
              <w:left w:val="nil"/>
              <w:bottom w:val="nil"/>
              <w:right w:val="nil"/>
            </w:tcBorders>
          </w:tcPr>
          <w:p>
            <w:pPr>
              <w:pStyle w:val="Normal"/>
              <w:widowControl w:val="false"/>
              <w:suppressAutoHyphens w:val="true"/>
              <w:spacing w:lineRule="auto" w:line="240" w:before="0" w:after="60"/>
              <w:jc w:val="right"/>
              <w:rPr>
                <w:rFonts w:ascii="Times New Roman" w:hAnsi="Times New Roman"/>
                <w:sz w:val="28"/>
                <w:szCs w:val="28"/>
              </w:rPr>
            </w:pPr>
            <w:r>
              <w:rPr>
                <w:rFonts w:eastAsia="Calibri" w:cs="" w:ascii="Times New Roman" w:hAnsi="Times New Roman"/>
                <w:kern w:val="0"/>
                <w:sz w:val="28"/>
                <w:szCs w:val="28"/>
                <w:lang w:val="ru-RU" w:eastAsia="en-US" w:bidi="ar-SA"/>
              </w:rPr>
              <w:t>№</w:t>
            </w:r>
          </w:p>
        </w:tc>
        <w:tc>
          <w:tcPr>
            <w:tcW w:w="1701" w:type="dxa"/>
            <w:tcBorders>
              <w:top w:val="nil"/>
              <w:left w:val="nil"/>
              <w:bottom w:val="nil"/>
              <w:right w:val="nil"/>
            </w:tcBorders>
          </w:tcPr>
          <w:p>
            <w:pPr>
              <w:pStyle w:val="Normal"/>
              <w:widowControl w:val="false"/>
              <w:suppressAutoHyphens w:val="true"/>
              <w:spacing w:lineRule="auto" w:line="240" w:before="0" w:after="60"/>
              <w:jc w:val="right"/>
              <w:rPr>
                <w:rFonts w:ascii="Times New Roman" w:hAnsi="Times New Roman"/>
                <w:sz w:val="28"/>
                <w:szCs w:val="28"/>
              </w:rPr>
            </w:pPr>
            <w:r>
              <w:rPr>
                <w:rFonts w:eastAsia="Calibri" w:cs="" w:ascii="Times New Roman" w:hAnsi="Times New Roman"/>
                <w:kern w:val="0"/>
                <w:sz w:val="28"/>
                <w:szCs w:val="28"/>
                <w:lang w:val="ru-RU" w:eastAsia="en-US" w:bidi="ar-SA"/>
              </w:rPr>
              <w:t>[R</w:t>
            </w:r>
            <w:r>
              <w:rPr>
                <w:rFonts w:eastAsia="Calibri" w:cs="" w:ascii="Times New Roman" w:hAnsi="Times New Roman"/>
                <w:kern w:val="0"/>
                <w:sz w:val="16"/>
                <w:szCs w:val="28"/>
                <w:lang w:val="ru-RU" w:eastAsia="en-US" w:bidi="ar-SA"/>
              </w:rPr>
              <w:t>EGNUMSTAMP]</w:t>
            </w:r>
          </w:p>
        </w:tc>
        <w:tc>
          <w:tcPr>
            <w:tcW w:w="276" w:type="dxa"/>
            <w:tcBorders>
              <w:top w:val="nil"/>
              <w:left w:val="nil"/>
              <w:bottom w:val="nil"/>
              <w:right w:val="nil"/>
            </w:tcBorders>
          </w:tcPr>
          <w:p>
            <w:pPr>
              <w:pStyle w:val="Normal"/>
              <w:widowControl w:val="false"/>
              <w:suppressAutoHyphens w:val="true"/>
              <w:spacing w:lineRule="auto" w:line="240" w:before="0" w:after="0"/>
              <w:jc w:val="left"/>
              <w:rPr>
                <w:rFonts w:ascii="Calibri" w:hAnsi="Calibri" w:eastAsia="Calibri" w:cs=""/>
                <w:kern w:val="0"/>
                <w:sz w:val="22"/>
                <w:szCs w:val="22"/>
                <w:lang w:val="ru-RU" w:eastAsia="en-US" w:bidi="ar-SA"/>
              </w:rPr>
            </w:pPr>
            <w:r>
              <w:rPr>
                <w:rFonts w:eastAsia="Calibri" w:cs=""/>
                <w:kern w:val="0"/>
                <w:sz w:val="22"/>
                <w:szCs w:val="22"/>
                <w:lang w:val="ru-RU" w:eastAsia="en-US" w:bidi="ar-SA"/>
              </w:rPr>
            </w:r>
          </w:p>
        </w:tc>
      </w:tr>
    </w:tbl>
    <w:p>
      <w:pPr>
        <w:pStyle w:val="Normal"/>
        <w:widowControl w:val="false"/>
        <w:spacing w:lineRule="auto" w:line="240" w:before="0" w:after="0"/>
        <w:ind w:right="-2" w:hanging="0"/>
        <w:jc w:val="both"/>
        <w:rPr>
          <w:rFonts w:ascii="Times New Roman" w:hAnsi="Times New Roman"/>
          <w:sz w:val="6"/>
        </w:rPr>
      </w:pPr>
      <w:r>
        <w:rPr>
          <w:rFonts w:ascii="Times New Roman" w:hAnsi="Times New Roman"/>
          <w:sz w:val="6"/>
        </w:rPr>
      </w:r>
    </w:p>
    <w:p>
      <w:pPr>
        <w:pStyle w:val="Normal"/>
        <w:widowControl w:val="false"/>
        <w:spacing w:lineRule="auto" w:line="240" w:before="0" w:after="0"/>
        <w:ind w:right="-2" w:hanging="0"/>
        <w:contextualSpacing/>
        <w:jc w:val="both"/>
        <w:rPr>
          <w:rFonts w:ascii="Times New Roman" w:hAnsi="Times New Roman"/>
          <w:sz w:val="28"/>
        </w:rPr>
      </w:pPr>
      <w:r>
        <w:rPr>
          <w:rFonts w:ascii="Times New Roman" w:hAnsi="Times New Roman"/>
          <w:sz w:val="28"/>
        </w:rPr>
      </w:r>
    </w:p>
    <w:p>
      <w:pPr>
        <w:pStyle w:val="Normal"/>
        <w:tabs>
          <w:tab w:val="clear" w:pos="708"/>
          <w:tab w:val="left" w:pos="709" w:leader="none"/>
        </w:tabs>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Изменения</w:t>
      </w:r>
    </w:p>
    <w:p>
      <w:pPr>
        <w:pStyle w:val="Normal"/>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w:t>
      </w:r>
    </w:p>
    <w:p>
      <w:pPr>
        <w:pStyle w:val="Normal"/>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(далее – Программа)</w:t>
      </w:r>
    </w:p>
    <w:p>
      <w:pPr>
        <w:pStyle w:val="Normal"/>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r>
    </w:p>
    <w:p>
      <w:pPr>
        <w:pStyle w:val="Normal"/>
        <w:tabs>
          <w:tab w:val="clear" w:pos="708"/>
          <w:tab w:val="left" w:pos="709" w:leader="none"/>
        </w:tabs>
        <w:spacing w:lineRule="auto" w:line="240" w:before="0" w:after="0"/>
        <w:ind w:firstLine="709"/>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1. В паспорте Программы позицию «Объемы бюджетных ассигнований Программы» изложить в следующей редакции:</w:t>
      </w:r>
    </w:p>
    <w:tbl>
      <w:tblPr>
        <w:tblW w:w="9639"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3681"/>
        <w:gridCol w:w="5957"/>
      </w:tblGrid>
      <w:tr>
        <w:trPr/>
        <w:tc>
          <w:tcPr>
            <w:tcW w:w="3681" w:type="dxa"/>
            <w:tcBorders/>
          </w:tcPr>
          <w:p>
            <w:pPr>
              <w:pStyle w:val="Normal"/>
              <w:widowControl w:val="false"/>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«Объемы бюджетных ассигнований Программы</w:t>
            </w:r>
          </w:p>
        </w:tc>
        <w:tc>
          <w:tcPr>
            <w:tcW w:w="5957" w:type="dxa"/>
            <w:tcBorders/>
          </w:tcPr>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общий объем финансирования Программы составляет 32 595 914,69549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3 610 667,71940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3 401 027,45347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2 720 659,52675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2 203 532,81961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2 489 352,31531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3 117 111,92102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2 537 226,47836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2 910 274,35615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2 959 576,14836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2 420 551,64227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2 818 787,77433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2025 год – 1 407 146,54047 тыс. рублей, из них за счет средств:</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федерального бюджета (по согласованию) – </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8 265 829,18014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1 470 827,86540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1 083 393,27628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117 636,29755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269 758,60000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631 831,80000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1 160 862,10000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715 032,44091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339 224,80000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489 601,70000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418 379,50000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1 518 388,50000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2025 год – 50 892,30000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краевого бюджета – 17 036 905,29195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1 854 926,54687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1 677 753,38244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2 037 366,65043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1 396 310,22613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1 541 551,21597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1 465 864,49299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1 216 371,02367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1 468 168,15488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1 083 953,45996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1 370 353,49475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944 417,33386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2025 год – 979 869,31000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местных бюджетов (по согласованию) –</w:t>
              <w:br/>
              <w:t>326 799,83024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26 742,31209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32 537,09568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27 186,78193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23 716,61704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23 263,28101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16 475,35660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18 240,81474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31 802,89028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28 908,00776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41 893,37218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28 016,65047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2025 год – 28 016,65047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внебюджетных источников (по согласованию) – 3 327 671,44206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237 559,00000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256 951,00000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276 343,00000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280 000,00000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292 706,01833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193 805,77143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197 481,85000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272 686,97000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359 564,74000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284 239,52230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327 965,29000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2025 год – 348 368,28000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средств Фонда содействия реформированию жилищно-коммунального хозяйства (по согласованию) – 3 638 708,95110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20 611,99504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350 392,69907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262 126,79684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233 747,37644 тыс. рублей;</w:t>
            </w:r>
          </w:p>
          <w:p>
            <w:pPr>
              <w:pStyle w:val="Normal"/>
              <w:widowControl w:val="false"/>
              <w:suppressAutoHyphens w:val="true"/>
              <w:spacing w:lineRule="auto" w:line="24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0,00000 тыс. рублей;</w:t>
            </w:r>
          </w:p>
          <w:p>
            <w:pPr>
              <w:pStyle w:val="Normal"/>
              <w:widowControl w:val="false"/>
              <w:suppressAutoHyphens w:val="true"/>
              <w:spacing w:lineRule="auto" w:line="24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280 104,20000 тыс. рублей;</w:t>
            </w:r>
          </w:p>
          <w:p>
            <w:pPr>
              <w:pStyle w:val="Normal"/>
              <w:widowControl w:val="false"/>
              <w:suppressAutoHyphens w:val="true"/>
              <w:spacing w:lineRule="auto" w:line="24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390 100,34904 тыс. рублей;</w:t>
            </w:r>
          </w:p>
          <w:p>
            <w:pPr>
              <w:pStyle w:val="Normal"/>
              <w:widowControl w:val="false"/>
              <w:suppressAutoHyphens w:val="true"/>
              <w:spacing w:lineRule="auto" w:line="24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798 391,54099 тыс. рублей;</w:t>
            </w:r>
          </w:p>
          <w:p>
            <w:pPr>
              <w:pStyle w:val="Normal"/>
              <w:widowControl w:val="false"/>
              <w:suppressAutoHyphens w:val="true"/>
              <w:spacing w:lineRule="auto" w:line="24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997 548,24064 тыс. рублей;</w:t>
            </w:r>
          </w:p>
          <w:p>
            <w:pPr>
              <w:pStyle w:val="Normal"/>
              <w:widowControl w:val="false"/>
              <w:suppressAutoHyphens w:val="true"/>
              <w:spacing w:lineRule="auto" w:line="24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305 685,75304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0,00000 тыс. рублей;</w:t>
            </w:r>
          </w:p>
          <w:p>
            <w:pPr>
              <w:pStyle w:val="Normal"/>
              <w:widowControl w:val="fals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2025 год – 0,00000 тыс. рублей;</w:t>
            </w:r>
          </w:p>
          <w:p>
            <w:pPr>
              <w:pStyle w:val="Normal"/>
              <w:widowControl w:val="fals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средств Фонда развития территорий 0,00000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0,00000 тыс. рублей;</w:t>
            </w:r>
          </w:p>
          <w:p>
            <w:pPr>
              <w:pStyle w:val="Normal"/>
              <w:widowControl w:val="false"/>
              <w:suppressAutoHyphens w:val="true"/>
              <w:spacing w:lineRule="auto" w:line="24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0,00000 тыс. рублей;</w:t>
            </w:r>
          </w:p>
          <w:p>
            <w:pPr>
              <w:pStyle w:val="Normal"/>
              <w:widowControl w:val="false"/>
              <w:suppressAutoHyphens w:val="true"/>
              <w:spacing w:lineRule="auto" w:line="24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0,00000 тыс. рублей;</w:t>
            </w:r>
          </w:p>
          <w:p>
            <w:pPr>
              <w:pStyle w:val="Normal"/>
              <w:widowControl w:val="false"/>
              <w:suppressAutoHyphens w:val="true"/>
              <w:spacing w:lineRule="auto" w:line="24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0,00000 тыс. рублей;</w:t>
            </w:r>
          </w:p>
          <w:p>
            <w:pPr>
              <w:pStyle w:val="Normal"/>
              <w:widowControl w:val="false"/>
              <w:suppressAutoHyphens w:val="true"/>
              <w:spacing w:lineRule="auto" w:line="24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0,00000 тыс. рублей;</w:t>
            </w:r>
          </w:p>
          <w:p>
            <w:pPr>
              <w:pStyle w:val="Normal"/>
              <w:widowControl w:val="false"/>
              <w:suppressAutoHyphens w:val="true"/>
              <w:spacing w:lineRule="auto" w:line="24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0,00000 тыс. рублей;</w:t>
            </w:r>
          </w:p>
          <w:p>
            <w:pPr>
              <w:pStyle w:val="Normal"/>
              <w:widowControl w:val="false"/>
              <w:suppressAutoHyphens w:val="true"/>
              <w:spacing w:lineRule="auto" w:line="24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0,00000 тыс. рублей;</w:t>
            </w:r>
          </w:p>
          <w:p>
            <w:pPr>
              <w:pStyle w:val="Normal"/>
              <w:widowControl w:val="fals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2025 год – 0,00000 тыс. рублей».</w:t>
            </w:r>
          </w:p>
          <w:p>
            <w:pPr>
              <w:pStyle w:val="Normal"/>
              <w:widowControl w:val="fals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tc>
      </w:tr>
    </w:tbl>
    <w:p>
      <w:pPr>
        <w:pStyle w:val="Normal"/>
        <w:tabs>
          <w:tab w:val="clear" w:pos="708"/>
          <w:tab w:val="left" w:pos="709" w:leader="none"/>
          <w:tab w:val="left" w:pos="993" w:leader="none"/>
        </w:tabs>
        <w:suppressAutoHyphens w:val="true"/>
        <w:spacing w:lineRule="auto" w:line="240" w:before="0" w:after="0"/>
        <w:contextualSpacing/>
        <w:jc w:val="both"/>
        <w:rPr>
          <w:rFonts w:ascii="Times New Roman" w:hAnsi="Times New Roman" w:eastAsia="Times New Roman" w:cs="Times New Roman"/>
          <w:sz w:val="28"/>
          <w:szCs w:val="20"/>
          <w:lang w:eastAsia="ru-RU"/>
        </w:rPr>
      </w:pPr>
      <w:r>
        <w:rPr>
          <w:rFonts w:eastAsia="Times New Roman" w:cs="Times New Roman" w:ascii="Times New Roman" w:hAnsi="Times New Roman"/>
          <w:sz w:val="28"/>
          <w:szCs w:val="24"/>
          <w:lang w:eastAsia="ru-RU"/>
        </w:rPr>
        <w:tab/>
        <w:t>2.</w:t>
      </w:r>
      <w:r>
        <w:rPr>
          <w:rFonts w:eastAsia="Times New Roman" w:cs="Times New Roman" w:ascii="Times New Roman" w:hAnsi="Times New Roman"/>
          <w:sz w:val="28"/>
          <w:szCs w:val="20"/>
          <w:lang w:eastAsia="ru-RU"/>
        </w:rPr>
        <w:t xml:space="preserve"> В паспорте Подпрограммы 1 «Стимулирование развития жилищного строительства»:</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0"/>
          <w:lang w:eastAsia="ru-RU"/>
        </w:rPr>
        <w:tab/>
        <w:t>1) позицию</w:t>
      </w:r>
      <w:r>
        <w:rPr>
          <w:rFonts w:eastAsia="Times New Roman" w:cs="Times New Roman" w:ascii="Times New Roman" w:hAnsi="Times New Roman"/>
          <w:sz w:val="28"/>
          <w:szCs w:val="28"/>
          <w:lang w:eastAsia="ru-RU"/>
        </w:rPr>
        <w:t xml:space="preserve"> «Объемы бюджетных ассигнований Подпрограммы 1» изложить в следующей редакции:</w:t>
      </w:r>
    </w:p>
    <w:tbl>
      <w:tblPr>
        <w:tblW w:w="9639"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3963"/>
        <w:gridCol w:w="5675"/>
      </w:tblGrid>
      <w:tr>
        <w:trPr/>
        <w:tc>
          <w:tcPr>
            <w:tcW w:w="3963" w:type="dxa"/>
            <w:tcBorders/>
          </w:tcPr>
          <w:p>
            <w:pPr>
              <w:pStyle w:val="Normal"/>
              <w:widowControl w:val="false"/>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«Объемы бюджетных ассигнований </w:t>
            </w:r>
            <w:r>
              <w:rPr>
                <w:rFonts w:eastAsia="Times New Roman" w:cs="Times New Roman" w:ascii="Times New Roman" w:hAnsi="Times New Roman"/>
                <w:sz w:val="28"/>
                <w:szCs w:val="24"/>
                <w:lang w:eastAsia="ru-RU"/>
              </w:rPr>
              <w:t>Подпрограммы 1</w:t>
            </w:r>
          </w:p>
        </w:tc>
        <w:tc>
          <w:tcPr>
            <w:tcW w:w="5675" w:type="dxa"/>
            <w:tcBorders/>
          </w:tcPr>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общий объем финансирования Подпрограммы 1 составляет 3 566 178,47459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679 262,08976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350 352,96348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180 386,17820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87 903,30944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27 389,06410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53 604,01206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26 509,92827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69 242,59116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124 181,28639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224 919,86888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1 622 427,18286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2025 год – 120 000,00000 тыс. рублей, </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из них за счет средств:</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федерального бюджета (по согласованию) – 1 467 613,80000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1 467 613,80000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2025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краевого бюджета – 2 084 374,08167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674 665,86809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347 658,45467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178 626,56298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86 654,86160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27 117,22230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53 258,92594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26 411,16266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68 619,82784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123 218,61940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223 329,19333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154 813,38286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2025 год – 120 000,00000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местных бюджетов (по согласованию) –</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14 190,59292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4 596,22167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2 694,50881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1 759,61522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1 248,44784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271,84180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345,08612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98,76561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622,76332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962,66699 тыс. рублей;</w:t>
            </w:r>
          </w:p>
          <w:p>
            <w:pPr>
              <w:pStyle w:val="Normal"/>
              <w:widowControl w:val="false"/>
              <w:numPr>
                <w:ilvl w:val="0"/>
                <w:numId w:val="2"/>
              </w:numPr>
              <w:suppressAutoHyphens w:val="true"/>
              <w:spacing w:lineRule="auto" w:line="24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z w:val="28"/>
                <w:szCs w:val="28"/>
                <w:lang w:eastAsia="ru-RU"/>
              </w:rPr>
              <w:t>год – 1 590,67555 тыс. рублей;</w:t>
            </w:r>
          </w:p>
          <w:p>
            <w:pPr>
              <w:pStyle w:val="Normal"/>
              <w:widowControl w:val="false"/>
              <w:spacing w:lineRule="auto" w:line="240" w:before="0" w:after="0"/>
              <w:rPr>
                <w:rFonts w:ascii="Times New Roman" w:hAnsi="Times New Roman" w:eastAsia="Times New Roman" w:cs="Times New Roman"/>
                <w:sz w:val="28"/>
                <w:szCs w:val="24"/>
                <w:lang w:eastAsia="ru-RU"/>
              </w:rPr>
            </w:pPr>
            <w:r>
              <w:rPr>
                <w:rFonts w:eastAsia="Times New Roman" w:cs="Times New Roman" w:ascii="Times New Roman" w:hAnsi="Times New Roman"/>
                <w:sz w:val="28"/>
                <w:szCs w:val="24"/>
                <w:lang w:eastAsia="ru-RU"/>
              </w:rPr>
              <w:t xml:space="preserve">2024 год </w:t>
            </w:r>
            <w:r>
              <w:rPr>
                <w:rFonts w:eastAsia="Times New Roman" w:cs="Times New Roman" w:ascii="Times New Roman" w:hAnsi="Times New Roman"/>
                <w:sz w:val="28"/>
                <w:szCs w:val="28"/>
                <w:lang w:eastAsia="ru-RU"/>
              </w:rPr>
              <w:t>–</w:t>
            </w:r>
            <w:r>
              <w:rPr>
                <w:rFonts w:eastAsia="Times New Roman" w:cs="Times New Roman" w:ascii="Times New Roman" w:hAnsi="Times New Roman"/>
                <w:sz w:val="28"/>
                <w:szCs w:val="24"/>
                <w:lang w:eastAsia="ru-RU"/>
              </w:rPr>
              <w:t xml:space="preserve"> 0,00000 тыс. рублей;</w:t>
            </w:r>
          </w:p>
          <w:p>
            <w:pPr>
              <w:pStyle w:val="Normal"/>
              <w:widowControl w:val="fals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2025 год – </w:t>
            </w:r>
            <w:r>
              <w:rPr>
                <w:rFonts w:eastAsia="Times New Roman" w:cs="Times New Roman" w:ascii="Times New Roman" w:hAnsi="Times New Roman"/>
                <w:sz w:val="28"/>
                <w:szCs w:val="24"/>
                <w:lang w:eastAsia="ru-RU"/>
              </w:rPr>
              <w:t xml:space="preserve">0,00000 </w:t>
            </w:r>
            <w:r>
              <w:rPr>
                <w:rFonts w:eastAsia="Times New Roman" w:cs="Times New Roman" w:ascii="Times New Roman" w:hAnsi="Times New Roman"/>
                <w:sz w:val="28"/>
                <w:szCs w:val="28"/>
                <w:lang w:eastAsia="ru-RU"/>
              </w:rPr>
              <w:t>тыс. рублей».</w:t>
            </w:r>
          </w:p>
        </w:tc>
      </w:tr>
    </w:tbl>
    <w:p>
      <w:pPr>
        <w:pStyle w:val="Normal"/>
        <w:spacing w:lineRule="auto" w:line="240" w:before="0" w:after="0"/>
        <w:jc w:val="both"/>
        <w:rPr>
          <w:rFonts w:ascii="Times New Roman" w:hAnsi="Times New Roman" w:cs="Times New Roman"/>
          <w:sz w:val="28"/>
          <w:szCs w:val="24"/>
        </w:rPr>
      </w:pPr>
      <w:r>
        <w:rPr>
          <w:rFonts w:eastAsia="Times New Roman" w:cs="Times New Roman" w:ascii="Times New Roman" w:hAnsi="Times New Roman"/>
          <w:sz w:val="28"/>
          <w:szCs w:val="24"/>
          <w:lang w:eastAsia="ru-RU"/>
        </w:rPr>
        <w:tab/>
        <w:t>2) пункт 3 позиции</w:t>
      </w:r>
      <w:r>
        <w:rPr>
          <w:rFonts w:eastAsia="Times New Roman" w:cs="Times New Roman" w:ascii="Times New Roman" w:hAnsi="Times New Roman"/>
          <w:sz w:val="28"/>
          <w:szCs w:val="20"/>
          <w:lang w:eastAsia="ru-RU"/>
        </w:rPr>
        <w:t xml:space="preserve"> «</w:t>
      </w:r>
      <w:r>
        <w:rPr>
          <w:rFonts w:eastAsia="Times New Roman" w:cs="Times New Roman" w:ascii="Times New Roman" w:hAnsi="Times New Roman"/>
          <w:sz w:val="28"/>
          <w:szCs w:val="28"/>
          <w:lang w:eastAsia="ru-RU"/>
        </w:rPr>
        <w:t xml:space="preserve">Ожидаемые результаты Подпрограммы 1» </w:t>
      </w:r>
      <w:r>
        <w:rPr>
          <w:rFonts w:cs="Times New Roman" w:ascii="Times New Roman" w:hAnsi="Times New Roman"/>
          <w:sz w:val="28"/>
          <w:szCs w:val="24"/>
        </w:rPr>
        <w:t>исключить.</w:t>
      </w:r>
    </w:p>
    <w:p>
      <w:pPr>
        <w:pStyle w:val="Normal"/>
        <w:tabs>
          <w:tab w:val="clear" w:pos="708"/>
          <w:tab w:val="left" w:pos="709" w:leader="none"/>
          <w:tab w:val="left" w:pos="993" w:leader="none"/>
        </w:tabs>
        <w:suppressAutoHyphens w:val="true"/>
        <w:spacing w:lineRule="auto" w:line="240" w:before="0" w:after="0"/>
        <w:contextualSpacing/>
        <w:jc w:val="both"/>
        <w:rPr>
          <w:rFonts w:ascii="Times New Roman" w:hAnsi="Times New Roman" w:eastAsia="Times New Roman" w:cs="Times New Roman"/>
          <w:sz w:val="28"/>
          <w:szCs w:val="20"/>
          <w:lang w:eastAsia="ru-RU"/>
        </w:rPr>
      </w:pPr>
      <w:r>
        <w:rPr>
          <w:rFonts w:eastAsia="Times New Roman" w:cs="Times New Roman" w:ascii="Times New Roman" w:hAnsi="Times New Roman"/>
          <w:sz w:val="28"/>
          <w:szCs w:val="20"/>
          <w:lang w:eastAsia="ru-RU"/>
        </w:rPr>
        <w:tab/>
      </w:r>
      <w:r>
        <w:rPr>
          <w:rFonts w:eastAsia="Times New Roman" w:cs="Times New Roman" w:ascii="Times New Roman" w:hAnsi="Times New Roman"/>
          <w:sz w:val="28"/>
          <w:szCs w:val="24"/>
          <w:lang w:eastAsia="ru-RU"/>
        </w:rPr>
        <w:t xml:space="preserve">3. </w:t>
      </w:r>
      <w:r>
        <w:rPr>
          <w:rFonts w:eastAsia="Times New Roman" w:cs="Times New Roman" w:ascii="Times New Roman" w:hAnsi="Times New Roman"/>
          <w:sz w:val="28"/>
          <w:szCs w:val="20"/>
          <w:lang w:eastAsia="ru-RU"/>
        </w:rPr>
        <w:t>Позицию «Объемы бюджетных ассигнований Подпрограммы 5» паспорта подпрограммы 5 «Переселение граждан из аварийных жилых домов и непригодных для проживания жилых помещений» изложить в следующей редакции:</w:t>
      </w:r>
    </w:p>
    <w:tbl>
      <w:tblPr>
        <w:tblW w:w="9639"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3963"/>
        <w:gridCol w:w="5675"/>
      </w:tblGrid>
      <w:tr>
        <w:trPr/>
        <w:tc>
          <w:tcPr>
            <w:tcW w:w="3963" w:type="dxa"/>
            <w:tcBorders/>
          </w:tcPr>
          <w:p>
            <w:pPr>
              <w:pStyle w:val="Normal"/>
              <w:widowControl w:val="false"/>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«Объемы бюджетных ассигнований </w:t>
            </w:r>
            <w:r>
              <w:rPr>
                <w:rFonts w:eastAsia="Times New Roman" w:cs="Times New Roman" w:ascii="Times New Roman" w:hAnsi="Times New Roman"/>
                <w:sz w:val="28"/>
                <w:szCs w:val="24"/>
                <w:lang w:eastAsia="ru-RU"/>
              </w:rPr>
              <w:t>Подпрограммы 5</w:t>
            </w:r>
          </w:p>
        </w:tc>
        <w:tc>
          <w:tcPr>
            <w:tcW w:w="5675" w:type="dxa"/>
            <w:tcBorders/>
          </w:tcPr>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общий объем финансирования Подпрограммы 5 составляет 1 962 566,00372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145 282,63430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179 738,16073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290 235,29997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206 983,50543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574 452,48836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52 602,95498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88 814,18743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254 072,88714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116 379,26985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54 004,61554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2025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из них за счет средств:</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краевого бюджета – 1 940 852,85220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143 469,04626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176 192,08059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286 336,20463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205 932,38146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568 707,96348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52 076,92543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87 926,04555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251 532,15827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115 215,47715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53 464,56938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2025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местных бюджетов (по согласованию) –</w:t>
              <w:br/>
              <w:t>21 713,15152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1 813,58804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3 546,08014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3 899,09534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1 051,12397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5 744,52488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526,02955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888,14187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2 540,72887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870,86009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540,04616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0,00000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2025 год – 0,00000 тыс. рублей».</w:t>
            </w:r>
          </w:p>
        </w:tc>
      </w:tr>
    </w:tbl>
    <w:p>
      <w:pPr>
        <w:pStyle w:val="Normal"/>
        <w:tabs>
          <w:tab w:val="clear" w:pos="708"/>
          <w:tab w:val="left" w:pos="709" w:leader="none"/>
        </w:tabs>
        <w:suppressAutoHyphens w:val="true"/>
        <w:spacing w:lineRule="auto" w:line="240" w:before="0" w:after="0"/>
        <w:ind w:firstLine="708"/>
        <w:jc w:val="both"/>
        <w:rPr>
          <w:rFonts w:ascii="Times New Roman" w:hAnsi="Times New Roman" w:eastAsia="Times New Roman" w:cs="Times New Roman"/>
          <w:sz w:val="28"/>
          <w:szCs w:val="20"/>
          <w:lang w:eastAsia="ru-RU"/>
        </w:rPr>
      </w:pPr>
      <w:r>
        <w:rPr>
          <w:rFonts w:eastAsia="Times New Roman" w:cs="Times New Roman" w:ascii="Times New Roman" w:hAnsi="Times New Roman"/>
          <w:sz w:val="28"/>
          <w:szCs w:val="24"/>
          <w:lang w:eastAsia="ru-RU"/>
        </w:rPr>
        <w:tab/>
      </w:r>
      <w:r>
        <w:rPr>
          <w:rFonts w:eastAsia="Times New Roman" w:cs="Times New Roman" w:ascii="Times New Roman" w:hAnsi="Times New Roman"/>
          <w:sz w:val="28"/>
          <w:szCs w:val="28"/>
          <w:lang w:eastAsia="ru-RU"/>
        </w:rPr>
        <w:t xml:space="preserve">4. </w:t>
      </w:r>
      <w:r>
        <w:rPr>
          <w:rFonts w:eastAsia="Times New Roman" w:cs="Times New Roman" w:ascii="Times New Roman" w:hAnsi="Times New Roman"/>
          <w:sz w:val="28"/>
          <w:szCs w:val="20"/>
          <w:lang w:eastAsia="ru-RU"/>
        </w:rPr>
        <w:t>Позицию</w:t>
      </w:r>
      <w:r>
        <w:rPr>
          <w:rFonts w:eastAsia="Times New Roman" w:cs="Times New Roman" w:ascii="Times New Roman" w:hAnsi="Times New Roman"/>
          <w:sz w:val="28"/>
          <w:szCs w:val="28"/>
          <w:lang w:eastAsia="ru-RU"/>
        </w:rPr>
        <w:t xml:space="preserve"> «Объемы бюджетных ассигнований Подпрограммы 6» паспорта Подпрограммы 6 «Обеспечение жильем молодых семей»: изложить в следующей редакции:</w:t>
      </w:r>
    </w:p>
    <w:tbl>
      <w:tblPr>
        <w:tblStyle w:val="31"/>
        <w:tblW w:w="9355"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3963"/>
        <w:gridCol w:w="5391"/>
      </w:tblGrid>
      <w:tr>
        <w:trPr/>
        <w:tc>
          <w:tcPr>
            <w:tcW w:w="3963" w:type="dxa"/>
            <w:tcBorders/>
          </w:tcPr>
          <w:p>
            <w:pPr>
              <w:pStyle w:val="Normal"/>
              <w:widowControl w:val="false"/>
              <w:tabs>
                <w:tab w:val="clear" w:pos="708"/>
                <w:tab w:val="left" w:pos="0" w:leader="none"/>
              </w:tabs>
              <w:suppressAutoHyphens w:val="true"/>
              <w:spacing w:lineRule="auto" w:line="240" w:before="0" w:after="0"/>
              <w:ind w:right="-108" w:hanging="0"/>
              <w:jc w:val="left"/>
              <w:rPr>
                <w:sz w:val="28"/>
                <w:szCs w:val="24"/>
              </w:rPr>
            </w:pPr>
            <w:r>
              <w:rPr>
                <w:rFonts w:eastAsia="Times New Roman" w:cs="Times New Roman" w:ascii="Times New Roman" w:hAnsi="Times New Roman"/>
                <w:kern w:val="0"/>
                <w:sz w:val="28"/>
                <w:szCs w:val="24"/>
                <w:lang w:val="ru-RU" w:eastAsia="ru-RU" w:bidi="ar-SA"/>
              </w:rPr>
              <w:t>«Объемы бюджетных ассигнований Подпрограммы 6</w:t>
            </w:r>
          </w:p>
        </w:tc>
        <w:tc>
          <w:tcPr>
            <w:tcW w:w="5391" w:type="dxa"/>
            <w:tcBorders/>
          </w:tcPr>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общий объем финансирования                      Подпрограммы 6 составляет</w:t>
              <w:br/>
              <w:t>3 858 989,72071 тыс. рублей, в том числе по годам:</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2014 год – 233 920,49800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2015 год – 255 310,02820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2016 год – 279 273,94000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2017 год – 263 542,20000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2018 год – 298 425,54276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2019 год – 200 459,37143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2020 год – 206 486,66167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2021 год – 307 251,02594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2022 год – 381 831,21900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2023 год – 437 291,57277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2024 год – 482 578,83047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 xml:space="preserve">2025 год – 512 618,83047 тыс. рублей, из них за счет средств: </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федерального бюджета (по согласованию) – 421 568,60100 тыс. рублей, в том числе по годам:</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2014 год – 40 116,04900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2015 год – 43 273,81200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2016 год – 43 100,94000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2017 год – 21 212,20000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2018 год – 16 473,60000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2019 год – 50 510,80000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2020 год – 35 112,60000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2021 год – 45 408,30000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2022 год – 36 091,10000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2023 год – 26 968,40000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2024 год – 31 411,00000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2025 год – 31 889,80000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краевого бюджета – 753 112,61797 тыс. рублей, в том числе по годам:</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2014 год – 40 749,72800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2015 год – 40 409,65120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2016 год – 45 000,00000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2017 год – 47 000,00000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2018 год – 71 999,01010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2019 год – 40 842,80000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2020 год – 58 813,77967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2021 год – 62 858,75900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2022 год – 59 587,90000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2023 год – 86 321,00000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2024 год – 95 185,89000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2025 год – 104 344,10000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местных бюджетов (по согласованию) – 256 637,05968 тыс. рублей, в том числе по годам:</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2014 год – 15 495,72100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2015 год – 14 675,56500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2016 год – 14 830,00000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2017 год – 15 330,00000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2018 год – 17 246,91433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2019 год – 15 300,00000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2020 год – 15 078,43200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2021 год – 26 296,99694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2022 год – 26 587,47900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2023 год – 39 762,65047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2024 год – 28 016,65047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2025 год – 28 016,65047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внебюджетных источников (собственные и заемные средства молодых семей) (по согласованию) – 2 427 671,44206 тыс. рублей, в том числе по годам:</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2014 год – 137 559,00000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2015 год – 156 951,00000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2016 год – 176 343,00000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2017 год – 180 000,00000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2018 год – 192 706,01833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2019 год – 93 805,77143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2020 год – 97 481,85000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2021 год – 172 686,97000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2022 год – 259 564,74000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2023 год – 284 239,52230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2024 год – 327 965,29000 тыс. рублей;</w:t>
            </w:r>
          </w:p>
          <w:p>
            <w:pPr>
              <w:pStyle w:val="Normal"/>
              <w:widowControl w:val="false"/>
              <w:suppressAutoHyphens w:val="true"/>
              <w:spacing w:lineRule="auto" w:line="240" w:before="0" w:after="0"/>
              <w:jc w:val="both"/>
              <w:rPr>
                <w:sz w:val="28"/>
                <w:szCs w:val="24"/>
              </w:rPr>
            </w:pPr>
            <w:r>
              <w:rPr>
                <w:rFonts w:eastAsia="Times New Roman" w:cs="Times New Roman" w:ascii="Times New Roman" w:hAnsi="Times New Roman"/>
                <w:kern w:val="0"/>
                <w:sz w:val="28"/>
                <w:szCs w:val="24"/>
                <w:lang w:val="ru-RU" w:eastAsia="ru-RU" w:bidi="ar-SA"/>
              </w:rPr>
              <w:t>2025 год – 348 368,28000 тыс. рублей».</w:t>
            </w:r>
          </w:p>
        </w:tc>
      </w:tr>
    </w:tbl>
    <w:p>
      <w:pPr>
        <w:pStyle w:val="Normal"/>
        <w:spacing w:lineRule="auto" w:line="240" w:before="0" w:after="0"/>
        <w:jc w:val="both"/>
        <w:rPr>
          <w:rFonts w:ascii="Times New Roman" w:hAnsi="Times New Roman" w:eastAsia="Times New Roman" w:cs="Times New Roman"/>
          <w:sz w:val="28"/>
          <w:szCs w:val="24"/>
          <w:lang w:eastAsia="ru-RU"/>
        </w:rPr>
      </w:pPr>
      <w:r>
        <w:rPr>
          <w:rFonts w:eastAsia="Times New Roman" w:cs="Times New Roman" w:ascii="Times New Roman" w:hAnsi="Times New Roman"/>
          <w:sz w:val="28"/>
          <w:szCs w:val="24"/>
          <w:lang w:eastAsia="ru-RU"/>
        </w:rPr>
      </w:r>
    </w:p>
    <w:p>
      <w:pPr>
        <w:pStyle w:val="Normal"/>
        <w:tabs>
          <w:tab w:val="clear" w:pos="708"/>
          <w:tab w:val="left" w:pos="0" w:leader="none"/>
          <w:tab w:val="left" w:pos="709" w:leader="none"/>
        </w:tabs>
        <w:suppressAutoHyphens w:val="true"/>
        <w:spacing w:lineRule="auto" w:line="240" w:before="0" w:after="0"/>
        <w:contextualSpacing/>
        <w:jc w:val="both"/>
        <w:rPr>
          <w:rFonts w:ascii="Times New Roman" w:hAnsi="Times New Roman" w:eastAsia="Times New Roman" w:cs="Times New Roman"/>
          <w:sz w:val="28"/>
          <w:szCs w:val="20"/>
          <w:lang w:eastAsia="ru-RU"/>
        </w:rPr>
      </w:pPr>
      <w:r>
        <w:rPr>
          <w:rFonts w:eastAsia="Times New Roman" w:cs="Times New Roman" w:ascii="Times New Roman" w:hAnsi="Times New Roman"/>
          <w:sz w:val="28"/>
          <w:szCs w:val="28"/>
          <w:lang w:eastAsia="ru-RU"/>
        </w:rPr>
        <w:tab/>
      </w:r>
      <w:r>
        <w:rPr>
          <w:rFonts w:eastAsia="Times New Roman" w:cs="Times New Roman" w:ascii="Times New Roman" w:hAnsi="Times New Roman"/>
          <w:sz w:val="28"/>
          <w:szCs w:val="20"/>
          <w:lang w:eastAsia="ru-RU"/>
        </w:rPr>
        <w:t>5. Позицию «Объемы бюджетных ассигнований Подпрограммы 9» паспорта Подпрограммы 9 «Обеспечение жилыми помещениями отдельных категорий граждан» изложить в следующей редакции:</w:t>
      </w:r>
    </w:p>
    <w:p>
      <w:pPr>
        <w:pStyle w:val="Normal"/>
        <w:tabs>
          <w:tab w:val="clear" w:pos="708"/>
          <w:tab w:val="left" w:pos="709" w:leader="none"/>
          <w:tab w:val="left" w:pos="993" w:leader="none"/>
        </w:tabs>
        <w:suppressAutoHyphens w:val="true"/>
        <w:spacing w:lineRule="auto" w:line="240" w:before="0" w:after="0"/>
        <w:jc w:val="both"/>
        <w:rPr>
          <w:rFonts w:ascii="Times New Roman" w:hAnsi="Times New Roman" w:eastAsia="Times New Roman" w:cs="Times New Roman"/>
          <w:sz w:val="28"/>
          <w:szCs w:val="20"/>
          <w:lang w:eastAsia="ru-RU"/>
        </w:rPr>
      </w:pPr>
      <w:r>
        <w:rPr>
          <w:rFonts w:eastAsia="Times New Roman" w:cs="Times New Roman" w:ascii="Times New Roman" w:hAnsi="Times New Roman"/>
          <w:sz w:val="28"/>
          <w:szCs w:val="20"/>
          <w:lang w:eastAsia="ru-RU"/>
        </w:rPr>
        <w:tab/>
      </w:r>
    </w:p>
    <w:tbl>
      <w:tblPr>
        <w:tblW w:w="9639" w:type="dxa"/>
        <w:jc w:val="left"/>
        <w:tblInd w:w="0" w:type="dxa"/>
        <w:tblLayout w:type="fixed"/>
        <w:tblCellMar>
          <w:top w:w="102" w:type="dxa"/>
          <w:left w:w="62" w:type="dxa"/>
          <w:bottom w:w="102" w:type="dxa"/>
          <w:right w:w="62" w:type="dxa"/>
        </w:tblCellMar>
        <w:tblLook w:noVBand="0" w:val="0000" w:noHBand="0" w:lastColumn="0" w:firstColumn="0" w:lastRow="0" w:firstRow="0"/>
      </w:tblPr>
      <w:tblGrid>
        <w:gridCol w:w="4106"/>
        <w:gridCol w:w="5532"/>
      </w:tblGrid>
      <w:tr>
        <w:trPr/>
        <w:tc>
          <w:tcPr>
            <w:tcW w:w="4106" w:type="dxa"/>
            <w:tcBorders/>
          </w:tcPr>
          <w:p>
            <w:pPr>
              <w:pStyle w:val="Normal"/>
              <w:widowControl w:val="false"/>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«Объемы бюджетных ассигнований </w:t>
            </w:r>
            <w:r>
              <w:rPr>
                <w:rFonts w:eastAsia="Times New Roman" w:cs="Times New Roman" w:ascii="Times New Roman" w:hAnsi="Times New Roman"/>
                <w:sz w:val="28"/>
                <w:szCs w:val="24"/>
                <w:lang w:eastAsia="ru-RU"/>
              </w:rPr>
              <w:t>Подпрограммы 9</w:t>
            </w:r>
          </w:p>
        </w:tc>
        <w:tc>
          <w:tcPr>
            <w:tcW w:w="5532" w:type="dxa"/>
            <w:tcBorders/>
          </w:tcPr>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общий объем финансирования Подпрограммы 9 составляет 5 461 884,62638</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357 240,17042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437 832,88800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370 404,26057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392 964,60816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555 595,53243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651 014,08501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386 203,86827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560 005,80200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451 363,22948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534 923,69104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338 695,28000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2025 год – 425 641,21100 тыс. рублей, из них за счет средств:</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федерального бюджета (по согласованию) – 172 820,33891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14 526,60000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13 904,99800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11 561,30000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9 726,60000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16 990,70000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9 601,70000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11 835,54091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13 858,40000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13 084,60000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19 363,70000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19 363,70000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2025 год – 19 002,50000 тыс. рублей; </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краевого бюджета – 5 289 064,28747 тыс. рублей, в том числе по годам:</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2014 год – 342 713,57042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2015 год – 423 927,89000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2016 год – 358 842,96057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2017 год – 383 238,00816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2018 год – 538 604,83243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2019 год – 641 412,38501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2020 год – 374 368,32736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2021 год – 546 147,40200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2022 год – 438 278,62948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2023 год – 515 559,99104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2024 год – 319 331,58000 тыс. рублей;</w:t>
            </w:r>
          </w:p>
          <w:p>
            <w:pPr>
              <w:pStyle w:val="Normal"/>
              <w:widowControl w:val="false"/>
              <w:suppressAutoHyphens w:val="tru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2025 год – 406 638,71100 тыс. рублей».</w:t>
            </w:r>
          </w:p>
        </w:tc>
      </w:tr>
    </w:tbl>
    <w:p>
      <w:pPr>
        <w:pStyle w:val="Normal"/>
        <w:tabs>
          <w:tab w:val="clear" w:pos="708"/>
          <w:tab w:val="left" w:pos="0" w:leader="none"/>
          <w:tab w:val="left" w:pos="709" w:leader="none"/>
        </w:tabs>
        <w:suppressAutoHyphens w:val="true"/>
        <w:spacing w:lineRule="auto" w:line="24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6. В таблице приложения 1 к Программе:</w:t>
      </w:r>
    </w:p>
    <w:p>
      <w:pPr>
        <w:pStyle w:val="Normal"/>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1) в </w:t>
      </w:r>
      <w:hyperlink r:id="rId3">
        <w:r>
          <w:rPr>
            <w:rFonts w:eastAsia="Times New Roman" w:cs="Times New Roman" w:ascii="Times New Roman" w:hAnsi="Times New Roman"/>
            <w:sz w:val="28"/>
            <w:szCs w:val="28"/>
            <w:lang w:eastAsia="ru-RU"/>
          </w:rPr>
          <w:t>разделе</w:t>
        </w:r>
      </w:hyperlink>
      <w:r>
        <w:rPr>
          <w:rFonts w:eastAsia="Times New Roman" w:cs="Times New Roman" w:ascii="Times New Roman" w:hAnsi="Times New Roman"/>
          <w:sz w:val="28"/>
          <w:szCs w:val="28"/>
          <w:lang w:eastAsia="ru-RU"/>
        </w:rPr>
        <w:t xml:space="preserve"> «Государственная программа Камчатского края «Обеспечение доступным и комфортным жильем жителей Камчатского края»:</w:t>
      </w:r>
    </w:p>
    <w:p>
      <w:pPr>
        <w:pStyle w:val="Normal"/>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в графе 14 пункта 2 цифры «25,3» заменить значением «–»;</w:t>
      </w:r>
    </w:p>
    <w:p>
      <w:pPr>
        <w:pStyle w:val="Normal"/>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в графе 15 пункта 2 цифры «26,6» заменить значением «–»;</w:t>
      </w:r>
    </w:p>
    <w:p>
      <w:pPr>
        <w:pStyle w:val="Normal"/>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в графе 16 пункта 2 цифры «28» заменить значением «–»;</w:t>
      </w:r>
    </w:p>
    <w:p>
      <w:pPr>
        <w:pStyle w:val="Normal"/>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г) в графе 17 пункта 2 цифры «29,3» заменить значением «–»;</w:t>
      </w:r>
    </w:p>
    <w:p>
      <w:pPr>
        <w:pStyle w:val="Normal"/>
        <w:tabs>
          <w:tab w:val="clear" w:pos="708"/>
          <w:tab w:val="left" w:pos="709" w:leader="none"/>
        </w:tabs>
        <w:suppressAutoHyphens w:val="true"/>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tabs>
          <w:tab w:val="clear" w:pos="708"/>
          <w:tab w:val="left" w:pos="709" w:leader="none"/>
        </w:tabs>
        <w:suppressAutoHyphens w:val="true"/>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7. Раздел Подпрограммы 5 «Переселение граждан из аварийных жилых домов и непригодных для проживания жилых помещений» приложения 2 к Программе дополнить строками:</w:t>
      </w:r>
    </w:p>
    <w:tbl>
      <w:tblPr>
        <w:tblW w:w="5000" w:type="pct"/>
        <w:jc w:val="left"/>
        <w:tblInd w:w="0" w:type="dxa"/>
        <w:tblLayout w:type="fixed"/>
        <w:tblCellMar>
          <w:top w:w="28" w:type="dxa"/>
          <w:left w:w="28" w:type="dxa"/>
          <w:bottom w:w="28" w:type="dxa"/>
          <w:right w:w="28" w:type="dxa"/>
        </w:tblCellMar>
        <w:tblLook w:noVBand="1" w:val="04a0" w:noHBand="0" w:lastColumn="0" w:firstColumn="1" w:lastRow="0" w:firstRow="1"/>
      </w:tblPr>
      <w:tblGrid>
        <w:gridCol w:w="568"/>
        <w:gridCol w:w="1776"/>
        <w:gridCol w:w="1441"/>
        <w:gridCol w:w="1156"/>
        <w:gridCol w:w="1062"/>
        <w:gridCol w:w="1205"/>
        <w:gridCol w:w="1171"/>
        <w:gridCol w:w="1256"/>
      </w:tblGrid>
      <w:tr>
        <w:trPr/>
        <w:tc>
          <w:tcPr>
            <w:tcW w:w="568" w:type="dxa"/>
            <w:tcBorders>
              <w:top w:val="single" w:sz="2" w:space="0" w:color="000000"/>
              <w:left w:val="single" w:sz="2" w:space="0" w:color="000000"/>
              <w:right w:val="single" w:sz="2" w:space="0" w:color="000000"/>
            </w:tcBorders>
            <w:vAlign w:val="center"/>
          </w:tcPr>
          <w:p>
            <w:pPr>
              <w:pStyle w:val="Normal"/>
              <w:widowControl w:val="false"/>
              <w:spacing w:lineRule="auto" w:line="240"/>
              <w:jc w:val="both"/>
              <w:rPr>
                <w:rFonts w:ascii="Times New Roman" w:hAnsi="Times New Roman" w:cs="Times New Roman"/>
                <w:sz w:val="20"/>
                <w:szCs w:val="20"/>
              </w:rPr>
            </w:pPr>
            <w:r>
              <w:rPr>
                <w:rFonts w:eastAsia="Tahoma" w:cs="Times New Roman" w:ascii="Times New Roman" w:hAnsi="Times New Roman"/>
                <w:sz w:val="20"/>
                <w:szCs w:val="20"/>
                <w:lang w:eastAsia="zh-CN" w:bidi="hi-IN"/>
              </w:rPr>
              <w:t xml:space="preserve">5.2. </w:t>
            </w:r>
          </w:p>
          <w:p>
            <w:pPr>
              <w:pStyle w:val="Normal"/>
              <w:widowControl w:val="false"/>
              <w:spacing w:lineRule="auto" w:line="240" w:before="0" w:after="160"/>
              <w:jc w:val="both"/>
              <w:rPr>
                <w:rFonts w:ascii="Times New Roman" w:hAnsi="Times New Roman" w:cs="Times New Roman"/>
                <w:sz w:val="20"/>
                <w:szCs w:val="20"/>
              </w:rPr>
            </w:pPr>
            <w:r>
              <w:rPr>
                <w:rFonts w:cs="Times New Roman" w:ascii="Times New Roman" w:hAnsi="Times New Roman"/>
                <w:sz w:val="20"/>
                <w:szCs w:val="20"/>
              </w:rPr>
            </w:r>
          </w:p>
        </w:tc>
        <w:tc>
          <w:tcPr>
            <w:tcW w:w="1776" w:type="dxa"/>
            <w:tcBorders>
              <w:top w:val="single" w:sz="2" w:space="0" w:color="000000"/>
              <w:left w:val="single" w:sz="2" w:space="0" w:color="000000"/>
              <w:right w:val="single" w:sz="2" w:space="0" w:color="000000"/>
            </w:tcBorders>
            <w:vAlign w:val="center"/>
          </w:tcPr>
          <w:p>
            <w:pPr>
              <w:pStyle w:val="Normal"/>
              <w:widowControl w:val="false"/>
              <w:spacing w:lineRule="auto" w:line="240"/>
              <w:jc w:val="both"/>
              <w:rPr>
                <w:rFonts w:ascii="Times New Roman" w:hAnsi="Times New Roman" w:cs="Times New Roman"/>
                <w:sz w:val="20"/>
                <w:szCs w:val="20"/>
              </w:rPr>
            </w:pPr>
            <w:r>
              <w:rPr>
                <w:rFonts w:eastAsia="Tahoma" w:cs="Times New Roman" w:ascii="Times New Roman" w:hAnsi="Times New Roman"/>
                <w:sz w:val="20"/>
                <w:szCs w:val="20"/>
                <w:lang w:eastAsia="zh-CN" w:bidi="hi-IN"/>
              </w:rPr>
              <w:t>5.2. Обследование многоквартирных домов на предмет аварийности</w:t>
            </w:r>
          </w:p>
          <w:p>
            <w:pPr>
              <w:pStyle w:val="Normal"/>
              <w:widowControl w:val="false"/>
              <w:spacing w:lineRule="auto" w:line="240" w:before="0" w:after="160"/>
              <w:jc w:val="both"/>
              <w:rPr>
                <w:rFonts w:ascii="Times New Roman" w:hAnsi="Times New Roman" w:cs="Times New Roman"/>
                <w:sz w:val="20"/>
                <w:szCs w:val="20"/>
              </w:rPr>
            </w:pPr>
            <w:r>
              <w:rPr>
                <w:rFonts w:cs="Times New Roman" w:ascii="Times New Roman" w:hAnsi="Times New Roman"/>
                <w:sz w:val="20"/>
                <w:szCs w:val="20"/>
              </w:rPr>
            </w:r>
          </w:p>
        </w:tc>
        <w:tc>
          <w:tcPr>
            <w:tcW w:w="1441" w:type="dxa"/>
            <w:tcBorders>
              <w:top w:val="single" w:sz="2" w:space="0" w:color="000000"/>
              <w:left w:val="single" w:sz="2" w:space="0" w:color="000000"/>
              <w:right w:val="single" w:sz="2" w:space="0" w:color="000000"/>
            </w:tcBorders>
            <w:vAlign w:val="center"/>
          </w:tcPr>
          <w:p>
            <w:pPr>
              <w:pStyle w:val="Normal"/>
              <w:widowControl w:val="false"/>
              <w:spacing w:lineRule="auto" w:line="240"/>
              <w:jc w:val="both"/>
              <w:rPr>
                <w:rFonts w:ascii="Times New Roman" w:hAnsi="Times New Roman" w:cs="Times New Roman"/>
                <w:sz w:val="20"/>
                <w:szCs w:val="20"/>
              </w:rPr>
            </w:pPr>
            <w:r>
              <w:rPr>
                <w:rFonts w:eastAsia="Tahoma" w:cs="Times New Roman" w:ascii="Times New Roman" w:hAnsi="Times New Roman"/>
                <w:sz w:val="20"/>
                <w:szCs w:val="20"/>
                <w:lang w:eastAsia="zh-CN" w:bidi="hi-IN"/>
              </w:rPr>
              <w:t xml:space="preserve">Министерство строительства и жилищной политики Камчатского края </w:t>
            </w:r>
          </w:p>
          <w:p>
            <w:pPr>
              <w:pStyle w:val="Normal"/>
              <w:widowControl w:val="false"/>
              <w:spacing w:lineRule="auto" w:line="240" w:before="0" w:after="160"/>
              <w:jc w:val="both"/>
              <w:rPr>
                <w:rFonts w:ascii="Times New Roman" w:hAnsi="Times New Roman" w:cs="Times New Roman"/>
                <w:sz w:val="20"/>
                <w:szCs w:val="20"/>
              </w:rPr>
            </w:pPr>
            <w:r>
              <w:rPr>
                <w:rFonts w:cs="Times New Roman" w:ascii="Times New Roman" w:hAnsi="Times New Roman"/>
                <w:sz w:val="20"/>
                <w:szCs w:val="20"/>
              </w:rPr>
            </w:r>
          </w:p>
        </w:tc>
        <w:tc>
          <w:tcPr>
            <w:tcW w:w="1156" w:type="dxa"/>
            <w:tcBorders>
              <w:top w:val="single" w:sz="2" w:space="0" w:color="000000"/>
              <w:left w:val="single" w:sz="2" w:space="0" w:color="000000"/>
              <w:right w:val="single" w:sz="2" w:space="0" w:color="000000"/>
            </w:tcBorders>
            <w:vAlign w:val="center"/>
          </w:tcPr>
          <w:p>
            <w:pPr>
              <w:pStyle w:val="Normal"/>
              <w:widowControl w:val="false"/>
              <w:spacing w:lineRule="auto" w:line="240"/>
              <w:jc w:val="both"/>
              <w:rPr>
                <w:rFonts w:ascii="Times New Roman" w:hAnsi="Times New Roman" w:cs="Times New Roman"/>
                <w:sz w:val="20"/>
                <w:szCs w:val="20"/>
              </w:rPr>
            </w:pPr>
            <w:r>
              <w:rPr>
                <w:rFonts w:eastAsia="Tahoma" w:cs="Times New Roman" w:ascii="Times New Roman" w:hAnsi="Times New Roman"/>
                <w:sz w:val="20"/>
                <w:szCs w:val="20"/>
                <w:lang w:eastAsia="zh-CN" w:bidi="hi-IN"/>
              </w:rPr>
              <w:t xml:space="preserve">01.01.2023 </w:t>
            </w:r>
          </w:p>
          <w:p>
            <w:pPr>
              <w:pStyle w:val="Normal"/>
              <w:widowControl w:val="false"/>
              <w:spacing w:lineRule="auto" w:line="240" w:before="0" w:after="160"/>
              <w:jc w:val="both"/>
              <w:rPr>
                <w:rFonts w:ascii="Times New Roman" w:hAnsi="Times New Roman" w:cs="Times New Roman"/>
                <w:sz w:val="20"/>
                <w:szCs w:val="20"/>
              </w:rPr>
            </w:pPr>
            <w:r>
              <w:rPr>
                <w:rFonts w:cs="Times New Roman" w:ascii="Times New Roman" w:hAnsi="Times New Roman"/>
                <w:sz w:val="20"/>
                <w:szCs w:val="20"/>
              </w:rPr>
            </w:r>
          </w:p>
        </w:tc>
        <w:tc>
          <w:tcPr>
            <w:tcW w:w="1062" w:type="dxa"/>
            <w:tcBorders>
              <w:top w:val="single" w:sz="2" w:space="0" w:color="000000"/>
              <w:left w:val="single" w:sz="2" w:space="0" w:color="000000"/>
              <w:right w:val="single" w:sz="2" w:space="0" w:color="000000"/>
            </w:tcBorders>
            <w:vAlign w:val="center"/>
          </w:tcPr>
          <w:p>
            <w:pPr>
              <w:pStyle w:val="Normal"/>
              <w:widowControl w:val="false"/>
              <w:spacing w:lineRule="auto" w:line="240"/>
              <w:jc w:val="both"/>
              <w:rPr>
                <w:rFonts w:ascii="Times New Roman" w:hAnsi="Times New Roman" w:cs="Times New Roman"/>
                <w:sz w:val="20"/>
                <w:szCs w:val="20"/>
              </w:rPr>
            </w:pPr>
            <w:r>
              <w:rPr>
                <w:rFonts w:eastAsia="Tahoma" w:cs="Times New Roman" w:ascii="Times New Roman" w:hAnsi="Times New Roman"/>
                <w:sz w:val="20"/>
                <w:szCs w:val="20"/>
                <w:lang w:eastAsia="zh-CN" w:bidi="hi-IN"/>
              </w:rPr>
              <w:t xml:space="preserve">31.12.2025 </w:t>
            </w:r>
          </w:p>
          <w:p>
            <w:pPr>
              <w:pStyle w:val="Normal"/>
              <w:widowControl w:val="false"/>
              <w:spacing w:lineRule="auto" w:line="240" w:before="0" w:after="160"/>
              <w:jc w:val="both"/>
              <w:rPr>
                <w:rFonts w:ascii="Times New Roman" w:hAnsi="Times New Roman" w:cs="Times New Roman"/>
                <w:sz w:val="20"/>
                <w:szCs w:val="20"/>
              </w:rPr>
            </w:pPr>
            <w:r>
              <w:rPr>
                <w:rFonts w:cs="Times New Roman" w:ascii="Times New Roman" w:hAnsi="Times New Roman"/>
                <w:sz w:val="20"/>
                <w:szCs w:val="20"/>
              </w:rPr>
            </w:r>
          </w:p>
        </w:tc>
        <w:tc>
          <w:tcPr>
            <w:tcW w:w="1205" w:type="dxa"/>
            <w:tcBorders>
              <w:top w:val="single" w:sz="2" w:space="0" w:color="000000"/>
              <w:left w:val="single" w:sz="2" w:space="0" w:color="000000"/>
              <w:right w:val="single" w:sz="2" w:space="0" w:color="000000"/>
            </w:tcBorders>
            <w:vAlign w:val="center"/>
          </w:tcPr>
          <w:p>
            <w:pPr>
              <w:pStyle w:val="Normal"/>
              <w:widowControl w:val="false"/>
              <w:spacing w:lineRule="auto" w:line="240"/>
              <w:jc w:val="both"/>
              <w:rPr>
                <w:rFonts w:ascii="Times New Roman" w:hAnsi="Times New Roman" w:cs="Times New Roman"/>
                <w:sz w:val="20"/>
                <w:szCs w:val="20"/>
              </w:rPr>
            </w:pPr>
            <w:r>
              <w:rPr>
                <w:rFonts w:eastAsia="Tahoma" w:cs="Times New Roman" w:ascii="Times New Roman" w:hAnsi="Times New Roman"/>
                <w:sz w:val="20"/>
                <w:szCs w:val="20"/>
                <w:lang w:eastAsia="zh-CN" w:bidi="hi-IN"/>
              </w:rPr>
              <w:t xml:space="preserve">Увеличение темпов расселения аварийного жилищного фонда </w:t>
            </w:r>
          </w:p>
          <w:p>
            <w:pPr>
              <w:pStyle w:val="Normal"/>
              <w:widowControl w:val="false"/>
              <w:spacing w:lineRule="auto" w:line="240" w:before="0" w:after="160"/>
              <w:jc w:val="both"/>
              <w:rPr>
                <w:rFonts w:ascii="Times New Roman" w:hAnsi="Times New Roman" w:cs="Times New Roman"/>
                <w:sz w:val="20"/>
                <w:szCs w:val="20"/>
              </w:rPr>
            </w:pPr>
            <w:r>
              <w:rPr>
                <w:rFonts w:cs="Times New Roman" w:ascii="Times New Roman" w:hAnsi="Times New Roman"/>
                <w:sz w:val="20"/>
                <w:szCs w:val="20"/>
              </w:rPr>
            </w:r>
          </w:p>
        </w:tc>
        <w:tc>
          <w:tcPr>
            <w:tcW w:w="1171" w:type="dxa"/>
            <w:tcBorders>
              <w:top w:val="single" w:sz="2" w:space="0" w:color="000000"/>
              <w:left w:val="single" w:sz="2" w:space="0" w:color="000000"/>
              <w:right w:val="single" w:sz="2" w:space="0" w:color="000000"/>
            </w:tcBorders>
            <w:vAlign w:val="center"/>
          </w:tcPr>
          <w:p>
            <w:pPr>
              <w:pStyle w:val="Normal"/>
              <w:widowControl w:val="false"/>
              <w:spacing w:lineRule="auto" w:line="240"/>
              <w:jc w:val="both"/>
              <w:rPr>
                <w:rFonts w:ascii="Times New Roman" w:hAnsi="Times New Roman" w:cs="Times New Roman"/>
                <w:sz w:val="20"/>
                <w:szCs w:val="20"/>
              </w:rPr>
            </w:pPr>
            <w:r>
              <w:rPr>
                <w:rFonts w:eastAsia="Tahoma" w:cs="Times New Roman" w:ascii="Times New Roman" w:hAnsi="Times New Roman"/>
                <w:sz w:val="20"/>
                <w:szCs w:val="20"/>
                <w:lang w:eastAsia="zh-CN" w:bidi="hi-IN"/>
              </w:rPr>
              <w:t xml:space="preserve">Снижение темпов расселения аварийного жилищного фонда </w:t>
            </w:r>
          </w:p>
          <w:p>
            <w:pPr>
              <w:pStyle w:val="Normal"/>
              <w:widowControl w:val="false"/>
              <w:spacing w:lineRule="auto" w:line="240" w:before="0" w:after="160"/>
              <w:jc w:val="both"/>
              <w:rPr>
                <w:rFonts w:ascii="Times New Roman" w:hAnsi="Times New Roman" w:cs="Times New Roman"/>
                <w:sz w:val="20"/>
                <w:szCs w:val="20"/>
              </w:rPr>
            </w:pPr>
            <w:r>
              <w:rPr>
                <w:rFonts w:cs="Times New Roman" w:ascii="Times New Roman" w:hAnsi="Times New Roman"/>
                <w:sz w:val="20"/>
                <w:szCs w:val="20"/>
              </w:rPr>
            </w:r>
          </w:p>
        </w:tc>
        <w:tc>
          <w:tcPr>
            <w:tcW w:w="1256" w:type="dxa"/>
            <w:tcBorders>
              <w:top w:val="single" w:sz="2" w:space="0" w:color="000000"/>
              <w:left w:val="single" w:sz="2" w:space="0" w:color="000000"/>
              <w:right w:val="single" w:sz="2" w:space="0" w:color="000000"/>
            </w:tcBorders>
            <w:vAlign w:val="center"/>
          </w:tcPr>
          <w:p>
            <w:pPr>
              <w:pStyle w:val="Normal"/>
              <w:widowControl w:val="false"/>
              <w:spacing w:lineRule="auto" w:line="240"/>
              <w:jc w:val="both"/>
              <w:rPr>
                <w:rFonts w:ascii="Times New Roman" w:hAnsi="Times New Roman" w:cs="Times New Roman"/>
                <w:sz w:val="20"/>
                <w:szCs w:val="20"/>
              </w:rPr>
            </w:pPr>
            <w:r>
              <w:rPr>
                <w:rFonts w:eastAsia="Tahoma" w:cs="Times New Roman" w:ascii="Times New Roman" w:hAnsi="Times New Roman"/>
                <w:sz w:val="20"/>
                <w:szCs w:val="20"/>
                <w:lang w:eastAsia="zh-CN" w:bidi="hi-IN"/>
              </w:rPr>
              <w:t xml:space="preserve">Показатель 5.2 таблицы приложение 1 к Программе </w:t>
            </w:r>
          </w:p>
          <w:p>
            <w:pPr>
              <w:pStyle w:val="Normal"/>
              <w:widowControl w:val="false"/>
              <w:spacing w:lineRule="auto" w:line="240" w:before="0" w:after="160"/>
              <w:jc w:val="both"/>
              <w:rPr>
                <w:rFonts w:ascii="Times New Roman" w:hAnsi="Times New Roman" w:cs="Times New Roman"/>
                <w:sz w:val="20"/>
                <w:szCs w:val="20"/>
              </w:rPr>
            </w:pPr>
            <w:r>
              <w:rPr>
                <w:rFonts w:cs="Times New Roman" w:ascii="Times New Roman" w:hAnsi="Times New Roman"/>
                <w:sz w:val="20"/>
                <w:szCs w:val="20"/>
              </w:rPr>
            </w:r>
          </w:p>
        </w:tc>
      </w:tr>
      <w:tr>
        <w:trPr/>
        <w:tc>
          <w:tcPr>
            <w:tcW w:w="568" w:type="dxa"/>
            <w:tcBorders>
              <w:left w:val="single" w:sz="2" w:space="0" w:color="000000"/>
              <w:bottom w:val="single" w:sz="2" w:space="0" w:color="000000"/>
              <w:right w:val="single" w:sz="2" w:space="0" w:color="000000"/>
            </w:tcBorders>
            <w:vAlign w:val="center"/>
          </w:tcPr>
          <w:p>
            <w:pPr>
              <w:pStyle w:val="Normal"/>
              <w:widowControl w:val="false"/>
              <w:spacing w:lineRule="auto" w:line="240" w:before="0" w:after="160"/>
              <w:jc w:val="both"/>
              <w:rPr>
                <w:rFonts w:ascii="Times New Roman" w:hAnsi="Times New Roman" w:cs="Times New Roman"/>
                <w:sz w:val="20"/>
                <w:szCs w:val="20"/>
              </w:rPr>
            </w:pPr>
            <w:r>
              <w:rPr>
                <w:rFonts w:eastAsia="Tahoma" w:cs="Times New Roman" w:ascii="Times New Roman" w:hAnsi="Times New Roman"/>
                <w:sz w:val="20"/>
                <w:szCs w:val="20"/>
                <w:lang w:eastAsia="zh-CN" w:bidi="hi-IN"/>
              </w:rPr>
              <w:t>5.F3.1</w:t>
            </w:r>
          </w:p>
        </w:tc>
        <w:tc>
          <w:tcPr>
            <w:tcW w:w="1776" w:type="dxa"/>
            <w:tcBorders>
              <w:left w:val="single" w:sz="2" w:space="0" w:color="000000"/>
              <w:bottom w:val="single" w:sz="2" w:space="0" w:color="000000"/>
              <w:right w:val="single" w:sz="2" w:space="0" w:color="000000"/>
            </w:tcBorders>
            <w:vAlign w:val="center"/>
          </w:tcPr>
          <w:p>
            <w:pPr>
              <w:pStyle w:val="Normal"/>
              <w:widowControl w:val="false"/>
              <w:spacing w:lineRule="auto" w:line="240" w:before="0" w:after="160"/>
              <w:ind w:left="24" w:hanging="0"/>
              <w:jc w:val="both"/>
              <w:rPr>
                <w:rFonts w:ascii="Times New Roman" w:hAnsi="Times New Roman" w:cs="Times New Roman"/>
                <w:sz w:val="20"/>
                <w:szCs w:val="20"/>
              </w:rPr>
            </w:pPr>
            <w:r>
              <w:rPr>
                <w:rFonts w:cs="Times New Roman" w:ascii="Times New Roman" w:hAnsi="Times New Roman"/>
                <w:sz w:val="20"/>
                <w:szCs w:val="20"/>
              </w:rPr>
              <w:t>Переселение граждан из аварийного жилищного фонда признанного таковым в период с 1 января 2017 года до 1 января 2022 года</w:t>
            </w:r>
          </w:p>
        </w:tc>
        <w:tc>
          <w:tcPr>
            <w:tcW w:w="144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0" w:after="0"/>
              <w:jc w:val="both"/>
              <w:rPr>
                <w:rFonts w:ascii="Times New Roman" w:hAnsi="Times New Roman" w:cs="Times New Roman"/>
                <w:sz w:val="20"/>
                <w:szCs w:val="20"/>
              </w:rPr>
            </w:pPr>
            <w:r>
              <w:rPr>
                <w:rFonts w:cs="Times New Roman" w:ascii="Times New Roman" w:hAnsi="Times New Roman"/>
                <w:sz w:val="20"/>
                <w:szCs w:val="20"/>
              </w:rPr>
              <w:t>Министерство строительства и жилищной политики Камчатского края</w:t>
            </w:r>
          </w:p>
        </w:tc>
        <w:tc>
          <w:tcPr>
            <w:tcW w:w="1156"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Times New Roman" w:hAnsi="Times New Roman" w:cs="Times New Roman"/>
                <w:sz w:val="20"/>
                <w:szCs w:val="20"/>
              </w:rPr>
            </w:pPr>
            <w:r>
              <w:rPr>
                <w:rFonts w:eastAsia="Tahoma" w:cs="Times New Roman" w:ascii="Times New Roman" w:hAnsi="Times New Roman"/>
                <w:sz w:val="20"/>
                <w:szCs w:val="20"/>
                <w:lang w:eastAsia="zh-CN" w:bidi="hi-IN"/>
              </w:rPr>
              <w:t xml:space="preserve">01.01.2023 </w:t>
            </w:r>
          </w:p>
          <w:p>
            <w:pPr>
              <w:pStyle w:val="Normal"/>
              <w:widowControl w:val="false"/>
              <w:spacing w:before="0" w:after="160"/>
              <w:jc w:val="both"/>
              <w:rPr>
                <w:rFonts w:ascii="Times New Roman" w:hAnsi="Times New Roman" w:cs="Times New Roman"/>
                <w:sz w:val="20"/>
                <w:szCs w:val="20"/>
              </w:rPr>
            </w:pPr>
            <w:r>
              <w:rPr>
                <w:rFonts w:cs="Times New Roman" w:ascii="Times New Roman" w:hAnsi="Times New Roman"/>
                <w:sz w:val="20"/>
                <w:szCs w:val="20"/>
              </w:rPr>
            </w:r>
          </w:p>
        </w:tc>
        <w:tc>
          <w:tcPr>
            <w:tcW w:w="1062" w:type="dxa"/>
            <w:tcBorders>
              <w:left w:val="single" w:sz="2" w:space="0" w:color="000000"/>
              <w:bottom w:val="single" w:sz="2" w:space="0" w:color="000000"/>
              <w:right w:val="single" w:sz="2" w:space="0" w:color="000000"/>
            </w:tcBorders>
            <w:vAlign w:val="center"/>
          </w:tcPr>
          <w:p>
            <w:pPr>
              <w:pStyle w:val="Normal"/>
              <w:widowControl w:val="false"/>
              <w:spacing w:lineRule="auto" w:line="240"/>
              <w:jc w:val="both"/>
              <w:rPr>
                <w:rFonts w:ascii="Times New Roman" w:hAnsi="Times New Roman" w:cs="Times New Roman"/>
                <w:sz w:val="20"/>
                <w:szCs w:val="20"/>
              </w:rPr>
            </w:pPr>
            <w:r>
              <w:rPr>
                <w:rFonts w:eastAsia="Tahoma" w:cs="Times New Roman" w:ascii="Times New Roman" w:hAnsi="Times New Roman"/>
                <w:sz w:val="20"/>
                <w:szCs w:val="20"/>
                <w:lang w:eastAsia="zh-CN" w:bidi="hi-IN"/>
              </w:rPr>
              <w:t xml:space="preserve">31.12.2025 </w:t>
            </w:r>
          </w:p>
          <w:p>
            <w:pPr>
              <w:pStyle w:val="Normal"/>
              <w:widowControl w:val="false"/>
              <w:spacing w:before="0" w:after="160"/>
              <w:jc w:val="both"/>
              <w:rPr>
                <w:rFonts w:ascii="Times New Roman" w:hAnsi="Times New Roman" w:cs="Times New Roman"/>
                <w:sz w:val="20"/>
                <w:szCs w:val="20"/>
              </w:rPr>
            </w:pPr>
            <w:r>
              <w:rPr>
                <w:rFonts w:cs="Times New Roman" w:ascii="Times New Roman" w:hAnsi="Times New Roman"/>
                <w:sz w:val="20"/>
                <w:szCs w:val="20"/>
              </w:rPr>
            </w:r>
          </w:p>
        </w:tc>
        <w:tc>
          <w:tcPr>
            <w:tcW w:w="1205" w:type="dxa"/>
            <w:tcBorders>
              <w:left w:val="single" w:sz="2" w:space="0" w:color="000000"/>
              <w:bottom w:val="single" w:sz="2" w:space="0" w:color="000000"/>
              <w:right w:val="single" w:sz="2" w:space="0" w:color="000000"/>
            </w:tcBorders>
            <w:vAlign w:val="center"/>
          </w:tcPr>
          <w:p>
            <w:pPr>
              <w:pStyle w:val="Normal"/>
              <w:widowControl w:val="false"/>
              <w:spacing w:before="0" w:after="160"/>
              <w:jc w:val="both"/>
              <w:rPr>
                <w:rFonts w:ascii="Times New Roman" w:hAnsi="Times New Roman" w:cs="Times New Roman"/>
                <w:sz w:val="20"/>
                <w:szCs w:val="20"/>
              </w:rPr>
            </w:pPr>
            <w:r>
              <w:rPr>
                <w:rFonts w:eastAsia="Tahoma" w:cs="Times New Roman" w:ascii="Times New Roman" w:hAnsi="Times New Roman"/>
                <w:sz w:val="20"/>
                <w:szCs w:val="20"/>
                <w:lang w:eastAsia="zh-CN" w:bidi="hi-IN"/>
              </w:rPr>
              <w:t>Увеличение темпов расселения аварийного жилищного фонда</w:t>
            </w:r>
          </w:p>
        </w:tc>
        <w:tc>
          <w:tcPr>
            <w:tcW w:w="1171" w:type="dxa"/>
            <w:tcBorders>
              <w:left w:val="single" w:sz="2" w:space="0" w:color="000000"/>
              <w:bottom w:val="single" w:sz="2" w:space="0" w:color="000000"/>
              <w:right w:val="single" w:sz="2" w:space="0" w:color="000000"/>
            </w:tcBorders>
            <w:vAlign w:val="center"/>
          </w:tcPr>
          <w:p>
            <w:pPr>
              <w:pStyle w:val="Normal"/>
              <w:widowControl w:val="false"/>
              <w:spacing w:before="0" w:after="160"/>
              <w:jc w:val="both"/>
              <w:rPr>
                <w:rFonts w:ascii="Times New Roman" w:hAnsi="Times New Roman" w:cs="Times New Roman"/>
                <w:sz w:val="20"/>
                <w:szCs w:val="20"/>
              </w:rPr>
            </w:pPr>
            <w:r>
              <w:rPr>
                <w:rFonts w:eastAsia="Tahoma" w:cs="Times New Roman" w:ascii="Times New Roman" w:hAnsi="Times New Roman"/>
                <w:sz w:val="20"/>
                <w:szCs w:val="20"/>
                <w:lang w:eastAsia="zh-CN" w:bidi="hi-IN"/>
              </w:rPr>
              <w:t>Снижение темпов расселения аварийного жилищного фонда</w:t>
            </w:r>
          </w:p>
        </w:tc>
        <w:tc>
          <w:tcPr>
            <w:tcW w:w="1256" w:type="dxa"/>
            <w:tcBorders>
              <w:left w:val="single" w:sz="2" w:space="0" w:color="000000"/>
              <w:bottom w:val="single" w:sz="2" w:space="0" w:color="000000"/>
              <w:right w:val="single" w:sz="2" w:space="0" w:color="000000"/>
            </w:tcBorders>
            <w:shd w:color="auto" w:fill="auto" w:val="clear"/>
            <w:vAlign w:val="center"/>
          </w:tcPr>
          <w:p>
            <w:pPr>
              <w:pStyle w:val="Normal"/>
              <w:widowControl w:val="false"/>
              <w:spacing w:before="0" w:after="160"/>
              <w:jc w:val="both"/>
              <w:rPr>
                <w:rFonts w:ascii="Times New Roman" w:hAnsi="Times New Roman" w:cs="Times New Roman"/>
                <w:sz w:val="20"/>
                <w:szCs w:val="20"/>
              </w:rPr>
            </w:pPr>
            <w:r>
              <w:rPr>
                <w:rFonts w:eastAsia="Tahoma" w:cs="Times New Roman" w:ascii="Times New Roman" w:hAnsi="Times New Roman"/>
                <w:sz w:val="20"/>
                <w:szCs w:val="20"/>
                <w:lang w:eastAsia="zh-CN" w:bidi="hi-IN"/>
              </w:rPr>
              <w:t>Показатель 5.F3.1 таблицы приложение 1 к Программе</w:t>
            </w:r>
          </w:p>
        </w:tc>
      </w:tr>
    </w:tbl>
    <w:p>
      <w:pPr>
        <w:pStyle w:val="Normal"/>
        <w:widowControl w:val="false"/>
        <w:spacing w:lineRule="auto" w:line="240" w:before="0" w:after="0"/>
        <w:jc w:val="center"/>
        <w:rPr>
          <w:rFonts w:ascii="Times New Roman" w:hAnsi="Times New Roman"/>
          <w:sz w:val="28"/>
          <w:highlight w:val="yellow"/>
        </w:rPr>
      </w:pPr>
      <w:r>
        <w:rPr>
          <w:rFonts w:ascii="Times New Roman" w:hAnsi="Times New Roman"/>
          <w:sz w:val="28"/>
          <w:highlight w:val="yellow"/>
        </w:rPr>
      </w:r>
    </w:p>
    <w:p>
      <w:pPr>
        <w:sectPr>
          <w:headerReference w:type="default" r:id="rId4"/>
          <w:type w:val="nextPage"/>
          <w:pgSz w:w="11906" w:h="16838"/>
          <w:pgMar w:left="1418" w:right="851" w:gutter="0" w:header="567" w:top="1134" w:footer="0" w:bottom="1134"/>
          <w:pgNumType w:fmt="decimal"/>
          <w:formProt w:val="false"/>
          <w:titlePg/>
          <w:textDirection w:val="lrTb"/>
          <w:docGrid w:type="default" w:linePitch="360" w:charSpace="4096"/>
        </w:sectPr>
        <w:pStyle w:val="Normal"/>
        <w:tabs>
          <w:tab w:val="clear" w:pos="708"/>
          <w:tab w:val="left" w:pos="0" w:leader="none"/>
          <w:tab w:val="left" w:pos="709" w:leader="none"/>
        </w:tabs>
        <w:suppressAutoHyphens w:val="true"/>
        <w:spacing w:lineRule="auto" w:line="240" w:before="0" w:after="0"/>
        <w:contextualSpacing/>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ab/>
        <w:t xml:space="preserve">8. </w:t>
      </w:r>
      <w:r>
        <w:rPr>
          <w:rFonts w:eastAsia="Times New Roman" w:cs="Times New Roman" w:ascii="Times New Roman" w:hAnsi="Times New Roman"/>
          <w:sz w:val="28"/>
          <w:szCs w:val="24"/>
          <w:lang w:eastAsia="ru-RU"/>
        </w:rPr>
        <w:t>Приложение 3 к Программе изложить в редакции согласно приложению к настоящим Изменениям в Программу:</w:t>
      </w:r>
    </w:p>
    <w:tbl>
      <w:tblPr>
        <w:tblStyle w:val="a3"/>
        <w:tblW w:w="14560"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9775"/>
        <w:gridCol w:w="4784"/>
      </w:tblGrid>
      <w:tr>
        <w:trPr/>
        <w:tc>
          <w:tcPr>
            <w:tcW w:w="9775" w:type="dxa"/>
            <w:tcBorders>
              <w:top w:val="nil"/>
              <w:left w:val="nil"/>
              <w:bottom w:val="nil"/>
              <w:right w:val="nil"/>
            </w:tcBorders>
          </w:tcPr>
          <w:p>
            <w:pPr>
              <w:pStyle w:val="Normal"/>
              <w:widowControl w:val="false"/>
              <w:suppressAutoHyphens w:val="true"/>
              <w:spacing w:lineRule="auto" w:line="240" w:before="0" w:after="0"/>
              <w:jc w:val="center"/>
              <w:rPr>
                <w:rFonts w:ascii="Times New Roman" w:hAnsi="Times New Roman"/>
                <w:sz w:val="28"/>
              </w:rPr>
            </w:pPr>
            <w:r>
              <w:rPr>
                <w:rFonts w:ascii="Times New Roman" w:hAnsi="Times New Roman"/>
                <w:sz w:val="28"/>
              </w:rPr>
            </w:r>
          </w:p>
        </w:tc>
        <w:tc>
          <w:tcPr>
            <w:tcW w:w="4784" w:type="dxa"/>
            <w:tcBorders>
              <w:top w:val="nil"/>
              <w:left w:val="nil"/>
              <w:bottom w:val="nil"/>
              <w:right w:val="nil"/>
            </w:tcBorders>
          </w:tcPr>
          <w:p>
            <w:pPr>
              <w:pStyle w:val="Normal"/>
              <w:widowControl w:val="false"/>
              <w:suppressAutoHyphens w:val="true"/>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Приложение к Изменениям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29.11.2013 № 554-П</w:t>
            </w:r>
          </w:p>
        </w:tc>
      </w:tr>
      <w:tr>
        <w:trPr/>
        <w:tc>
          <w:tcPr>
            <w:tcW w:w="9775" w:type="dxa"/>
            <w:tcBorders>
              <w:top w:val="nil"/>
              <w:left w:val="nil"/>
              <w:bottom w:val="nil"/>
              <w:right w:val="nil"/>
            </w:tcBorders>
          </w:tcPr>
          <w:p>
            <w:pPr>
              <w:pStyle w:val="Normal"/>
              <w:widowControl w:val="false"/>
              <w:suppressAutoHyphens w:val="true"/>
              <w:spacing w:lineRule="auto" w:line="240" w:before="0" w:after="0"/>
              <w:jc w:val="center"/>
              <w:rPr>
                <w:rFonts w:ascii="Times New Roman" w:hAnsi="Times New Roman"/>
                <w:sz w:val="28"/>
              </w:rPr>
            </w:pPr>
            <w:r>
              <w:rPr>
                <w:rFonts w:ascii="Times New Roman" w:hAnsi="Times New Roman"/>
                <w:sz w:val="28"/>
              </w:rPr>
            </w:r>
          </w:p>
        </w:tc>
        <w:tc>
          <w:tcPr>
            <w:tcW w:w="4784" w:type="dxa"/>
            <w:tcBorders>
              <w:top w:val="nil"/>
              <w:left w:val="nil"/>
              <w:bottom w:val="nil"/>
              <w:right w:val="nil"/>
            </w:tcBorders>
          </w:tcPr>
          <w:p>
            <w:pPr>
              <w:pStyle w:val="Normal"/>
              <w:widowControl w:val="false"/>
              <w:suppressAutoHyphens w:val="true"/>
              <w:spacing w:lineRule="auto" w:line="240" w:before="0" w:after="0"/>
              <w:jc w:val="right"/>
              <w:rPr>
                <w:rFonts w:ascii="Times New Roman" w:hAnsi="Times New Roman"/>
                <w:sz w:val="24"/>
                <w:szCs w:val="24"/>
              </w:rPr>
            </w:pPr>
            <w:r>
              <w:rPr>
                <w:rFonts w:ascii="Times New Roman" w:hAnsi="Times New Roman"/>
                <w:sz w:val="24"/>
                <w:szCs w:val="24"/>
              </w:rPr>
            </w:r>
          </w:p>
          <w:p>
            <w:pPr>
              <w:pStyle w:val="Normal"/>
              <w:widowControl w:val="false"/>
              <w:suppressAutoHyphens w:val="true"/>
              <w:spacing w:lineRule="auto" w:line="240" w:before="0" w:after="0"/>
              <w:jc w:val="right"/>
              <w:rPr>
                <w:rFonts w:ascii="Times New Roman" w:hAnsi="Times New Roman"/>
                <w:sz w:val="24"/>
                <w:szCs w:val="24"/>
              </w:rPr>
            </w:pPr>
            <w:r>
              <w:rPr>
                <w:rFonts w:eastAsia="Calibri" w:cs="" w:ascii="Times New Roman" w:hAnsi="Times New Roman"/>
                <w:kern w:val="0"/>
                <w:sz w:val="24"/>
                <w:szCs w:val="24"/>
                <w:lang w:val="ru-RU" w:eastAsia="en-US" w:bidi="ar-SA"/>
              </w:rPr>
              <w:t>«Приложение 3 к Программе</w:t>
            </w:r>
          </w:p>
          <w:p>
            <w:pPr>
              <w:pStyle w:val="Normal"/>
              <w:widowControl w:val="false"/>
              <w:suppressAutoHyphens w:val="true"/>
              <w:spacing w:lineRule="auto" w:line="240" w:before="0" w:after="0"/>
              <w:jc w:val="right"/>
              <w:rPr>
                <w:rFonts w:ascii="Times New Roman" w:hAnsi="Times New Roman"/>
                <w:sz w:val="28"/>
              </w:rPr>
            </w:pPr>
            <w:r>
              <w:rPr>
                <w:rFonts w:eastAsia="Calibri" w:cs="" w:ascii="Times New Roman" w:hAnsi="Times New Roman"/>
                <w:kern w:val="0"/>
                <w:sz w:val="24"/>
                <w:szCs w:val="24"/>
                <w:lang w:val="ru-RU" w:eastAsia="en-US" w:bidi="ar-SA"/>
              </w:rPr>
              <w:t>Таблица</w:t>
            </w:r>
          </w:p>
        </w:tc>
      </w:tr>
    </w:tbl>
    <w:p>
      <w:pPr>
        <w:pStyle w:val="Normal"/>
        <w:widowControl w:val="false"/>
        <w:spacing w:lineRule="auto" w:line="240" w:before="0" w:after="0"/>
        <w:rPr>
          <w:rFonts w:ascii="Times New Roman" w:hAnsi="Times New Roman"/>
          <w:sz w:val="28"/>
        </w:rPr>
      </w:pPr>
      <w:r>
        <w:rPr>
          <w:rFonts w:ascii="Times New Roman" w:hAnsi="Times New Roman"/>
          <w:sz w:val="28"/>
        </w:rPr>
      </w:r>
    </w:p>
    <w:p>
      <w:pPr>
        <w:pStyle w:val="Normal"/>
        <w:widowControl w:val="false"/>
        <w:spacing w:lineRule="auto" w:line="240" w:before="0" w:after="0"/>
        <w:jc w:val="center"/>
        <w:rPr>
          <w:rFonts w:ascii="Times New Roman" w:hAnsi="Times New Roman"/>
          <w:sz w:val="28"/>
          <w:highlight w:val="yellow"/>
        </w:rPr>
      </w:pPr>
      <w:r>
        <w:rPr>
          <w:rFonts w:ascii="Times New Roman" w:hAnsi="Times New Roman"/>
          <w:sz w:val="28"/>
        </w:rPr>
        <w:t>Финансовое обеспечение реализации государственной программы Камчатского края «Обеспечение доступным и комфортным жильем жителей Камчатского края»</w:t>
      </w:r>
    </w:p>
    <w:tbl>
      <w:tblPr>
        <w:tblW w:w="5000" w:type="pct"/>
        <w:jc w:val="left"/>
        <w:tblInd w:w="0" w:type="dxa"/>
        <w:tblLayout w:type="fixed"/>
        <w:tblCellMar>
          <w:top w:w="0" w:type="dxa"/>
          <w:left w:w="108" w:type="dxa"/>
          <w:bottom w:w="0" w:type="dxa"/>
          <w:right w:w="108" w:type="dxa"/>
        </w:tblCellMar>
        <w:tblLook w:noVBand="1" w:val="04a0" w:noHBand="0" w:lastColumn="0" w:firstColumn="1" w:lastRow="0" w:firstRow="1"/>
      </w:tblPr>
      <w:tblGrid>
        <w:gridCol w:w="616"/>
        <w:gridCol w:w="2123"/>
        <w:gridCol w:w="3540"/>
        <w:gridCol w:w="1531"/>
        <w:gridCol w:w="1858"/>
        <w:gridCol w:w="1569"/>
        <w:gridCol w:w="1668"/>
        <w:gridCol w:w="1663"/>
      </w:tblGrid>
      <w:tr>
        <w:trPr>
          <w:trHeight w:val="1212"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23" w:type="dxa"/>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Наименование Программы /подпрограммы/ мероприятия</w:t>
            </w:r>
          </w:p>
        </w:tc>
        <w:tc>
          <w:tcPr>
            <w:tcW w:w="3540" w:type="dxa"/>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top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Код бюджетной классификации </w:t>
            </w:r>
          </w:p>
        </w:tc>
        <w:tc>
          <w:tcPr>
            <w:tcW w:w="6758" w:type="dxa"/>
            <w:gridSpan w:val="4"/>
            <w:tcBorders>
              <w:top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Объем средств на реализацию Программы</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ГРБС</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2014</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2015</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2016</w:t>
            </w:r>
          </w:p>
        </w:tc>
      </w:tr>
      <w:tr>
        <w:trPr>
          <w:trHeight w:val="278" w:hRule="atLeast"/>
        </w:trPr>
        <w:tc>
          <w:tcPr>
            <w:tcW w:w="616" w:type="dxa"/>
            <w:tcBorders>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23"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3540"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531"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858"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1569"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c>
          <w:tcPr>
            <w:tcW w:w="1668"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w:t>
            </w:r>
          </w:p>
        </w:tc>
        <w:tc>
          <w:tcPr>
            <w:tcW w:w="1663"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23" w:type="dxa"/>
            <w:vMerge w:val="restart"/>
            <w:tcBorders>
              <w:top w:val="single" w:sz="4" w:space="0" w:color="000000"/>
              <w:left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Государственная программа Камчатского края «Обеспечение доступным и комфортным жильем жителей Камчатского края»</w:t>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32 595 914,69549</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3 610 667,71940</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3 401 027,45347*</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2 720 659,52675</w:t>
            </w:r>
          </w:p>
        </w:tc>
      </w:tr>
      <w:tr>
        <w:trPr>
          <w:trHeight w:val="33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8 265 829,18014</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1 470 827,86540</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1083393,27628**</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117 636,29755</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17 036 905,29195</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1 854 926,54687</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1 677 753,38244</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2 037 366,65043</w:t>
            </w:r>
          </w:p>
        </w:tc>
      </w:tr>
      <w:tr>
        <w:trPr>
          <w:trHeight w:val="3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326 799,83024</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26 742,31209</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32 537,09568</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27 186,78193</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3 327 671,44206</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237 559,00000</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256 951,00000</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276 343,00000</w:t>
            </w:r>
          </w:p>
        </w:tc>
      </w:tr>
      <w:tr>
        <w:trPr>
          <w:trHeight w:val="75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3 638 708,95110</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20 611,99504</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350 392,69907</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262 126,79684</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829" w:type="dxa"/>
            <w:gridSpan w:val="6"/>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 года не соответствуют бюджетным обязательствам 2015 года на сумму средств, не использованных в 2015 году по Подпрограмме 3</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829" w:type="dxa"/>
            <w:gridSpan w:val="6"/>
            <w:tcBorders>
              <w:top w:val="single" w:sz="4" w:space="0" w:color="000000"/>
              <w:bottom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829" w:type="dxa"/>
            <w:gridSpan w:val="6"/>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2015-2016 годов не соответствуют бюджетным обязательствам 2015-2016 годов на сумму средств неиспользованных в 2015-2016 годах по Подпрограмме 3. Расходные обязательства 2017 года не соответствуют бюджетным обязательствам 2017 года. Сумма средств Фонда содействия реформированию жилищно-коммунального хозяйства в 2017 году уменьшена на 1 551,906 тыс. рублей</w:t>
            </w:r>
          </w:p>
        </w:tc>
      </w:tr>
      <w:tr>
        <w:trPr>
          <w:trHeight w:val="67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829" w:type="dxa"/>
            <w:gridSpan w:val="6"/>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2019-2021 годов могут не соответствовать общему объёму финансирования Подпрограммы А на сумму средств, не использованных в 2019 – 2021 годах. Объем средств Фонда содействия реформированию жилищно-коммунального хозяйства соответствует объему средств по утвержденным правлением Фонда заявкам Камчатского края на получение финансовой поддержки за счет средств Фонда на реализацию мероприятий по переселению граждан из авариного жилищного фонда.</w:t>
            </w:r>
          </w:p>
        </w:tc>
      </w:tr>
      <w:tr>
        <w:trPr>
          <w:trHeight w:val="49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tcBorders>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развития территорий</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w:t>
            </w:r>
          </w:p>
        </w:tc>
        <w:tc>
          <w:tcPr>
            <w:tcW w:w="212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строительства и жилищной политики Камчатского края</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26 042 874,37214</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3 019 507,05098</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2 700 427,54727</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2 064 348,41618</w:t>
            </w:r>
          </w:p>
        </w:tc>
      </w:tr>
      <w:tr>
        <w:trPr>
          <w:trHeight w:val="33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7 843 208,84023</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1 416 185,21640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1 026 214,46628</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62 974,05755</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12 049 288,58060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1 471 463,24845</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1 205 958,85124</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1 626 890,77986</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218 843,19791</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11 246,59109</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17 861,53068</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12 356,78193</w:t>
            </w:r>
          </w:p>
        </w:tc>
      </w:tr>
      <w:tr>
        <w:trPr>
          <w:trHeight w:val="983"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Фонда содействия реформированию жилищно-коммунального хозяйства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3 638 708,95110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20 611,99504</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350 392,69907</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262 126,79684</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972 686,97000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r>
      <w:tr>
        <w:trPr>
          <w:trHeight w:val="683"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Всего по Министерству образования  Камчатского края </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1 573 828,71462</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233 920,49800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262 767,01820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285 906,85000</w:t>
            </w:r>
          </w:p>
        </w:tc>
      </w:tr>
      <w:tr>
        <w:trPr>
          <w:trHeight w:val="33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214 687,40100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40 116,04900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43 273,81200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43 100,94000</w:t>
            </w:r>
          </w:p>
        </w:tc>
      </w:tr>
      <w:tr>
        <w:trPr>
          <w:trHeight w:val="6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01.01.2014 года   </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4 303,33100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3 864,41900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438,91200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328 898,32353</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40 749,72800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47 866,64120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51 632,91000</w:t>
            </w:r>
          </w:p>
        </w:tc>
      </w:tr>
      <w:tr>
        <w:trPr>
          <w:trHeight w:val="623"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01.01.2014 года   </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6 901,12300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6 491,47200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409,65100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92 878,20033</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15 495,72100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14 675,56500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14 830,00000</w:t>
            </w:r>
          </w:p>
        </w:tc>
      </w:tr>
      <w:tr>
        <w:trPr>
          <w:trHeight w:val="612"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01.01.2014 года   </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2 880,18600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2 704,62100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175,56500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937 364,78976</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137 559,00000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156 951,00000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176 343,00000</w:t>
            </w:r>
          </w:p>
        </w:tc>
      </w:tr>
      <w:tr>
        <w:trPr>
          <w:trHeight w:val="649"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имущественных и земельных отношений Камчатского края</w:t>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4 734 630,39512</w:t>
            </w:r>
          </w:p>
        </w:tc>
        <w:tc>
          <w:tcPr>
            <w:tcW w:w="1569"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357 240,17042</w:t>
            </w:r>
          </w:p>
        </w:tc>
        <w:tc>
          <w:tcPr>
            <w:tcW w:w="166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435 067,29000</w:t>
            </w:r>
          </w:p>
        </w:tc>
        <w:tc>
          <w:tcPr>
            <w:tcW w:w="1663"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370 404,26057</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159 748,34091</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14 526,60000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11 139,40000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11 561,30000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4 574 882,05421</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342 713,57042</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423 927,89000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358 842,96057</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23"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жилищно-коммунального хозяйства и энергетики Камчатского края</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13 071,99800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2 765,59800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13 071,99800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2 765,59800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78"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культуры Камчатского края</w:t>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699,00000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699,00000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здравоохранения Камчатского края</w:t>
            </w:r>
          </w:p>
        </w:tc>
        <w:tc>
          <w:tcPr>
            <w:tcW w:w="3540"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24 323,55394</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24 323,55394</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Агентству по делам молодежи Камчатского края</w:t>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206 486,66167</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35 112,60000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58 813,77967</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15 078,43200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97 481,85000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8"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1 «Стимулирование развития жилищного строительства»</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3 566 178,47459</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679 262,08976</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350 352,96348</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180 386,17820</w:t>
            </w:r>
          </w:p>
        </w:tc>
      </w:tr>
      <w:tr>
        <w:trPr>
          <w:trHeight w:val="3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1 467 613,80000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2 084 374,08167</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674 665,86809</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347 658,45467</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178 626,56298</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14 190,59292</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4 596,22167</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2 694,50881</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1 759,61522</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38"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1.1. Разработка проектов планировки и проектов межевания территорий городских округов и поселений в Камчатском крае </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158 137,35127</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89 996,49653</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23 976,08337</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19 803,61702</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156 608,90234</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89 140,01966</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23 686,15076</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19 605,58085</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1 528,44893</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856,47687</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289,93261</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198,03617</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1.2. 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округов и поселений в Камчатском крае  </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45 882,27907</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4 422,44262</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44 985,56709</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3 844,86357</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896,71198</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577,57905</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38"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1.3.Строительство инженерной инфраструктуры до границ земельных участков, предоставленных для строительства  жилья экономического класса</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708 301,93691</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351 019,22951</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223 957,78325</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118 733,69806</w:t>
            </w:r>
          </w:p>
        </w:tc>
      </w:tr>
      <w:tr>
        <w:trPr>
          <w:trHeight w:val="312"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9"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701 202,90792</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347 454,28853</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221 568,17405</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117 829,69806</w:t>
            </w:r>
          </w:p>
        </w:tc>
      </w:tr>
      <w:tr>
        <w:trPr>
          <w:trHeight w:val="323"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7 099,02899</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3 564,94098</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2 389,60920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904,00000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5"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1.4.Строительство линейных, коммунальных и энергетических объектов в границах городских округов и поселений в Камчатском крае </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674 354,89596</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238 246,36372</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102 419,09686</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37 426,42050</w:t>
            </w:r>
          </w:p>
        </w:tc>
      </w:tr>
      <w:tr>
        <w:trPr>
          <w:trHeight w:val="3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671 270,05070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238 071,55990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102 404,12986</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37 346,42050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3 084,84526</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174,80382</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14,96700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5"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Разработка проектов жилой застройки для перспективного строительства</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76 305,29753</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76 238,34003</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66,95750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Доведение параметров инженерных коммуникаций до нормативных значений с целью обеспечения инженерной инфраструктурой вновь вводимых жилых домов</w:t>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20 915,64400</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20 220,87700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694,76700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7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3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65"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1.7. Разработка методических пособий для органов местного самоуправления муниципальных образований в Камчатском крае в сфере градостроительства </w:t>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477,16122</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5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7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477,16122</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2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 Строительство инженерной инфраструктуры до границ земельных участков, предоставленных для строительства стандартного жилья</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2"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9"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23"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w:t>
            </w:r>
          </w:p>
        </w:tc>
        <w:tc>
          <w:tcPr>
            <w:tcW w:w="212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1.F1 Региональный проект «Жилье»</w:t>
            </w:r>
          </w:p>
        </w:tc>
        <w:tc>
          <w:tcPr>
            <w:tcW w:w="3540" w:type="dxa"/>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1 853 483,94446</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1 467 613,80000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385 122,89284</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747,25162</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1.F1.1 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                                                        </w:t>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25 711,42373</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25 454,30949</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257,11424</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9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1.F1.2 Актуализация документов территориального планирования и градостроительного зонирования муниципальных образований в Камчатском крае                                    </w:t>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85 800,20252</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84 855,20049</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945,00203</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5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1.F1.3 Стимулирование программ развития жилищного строительства</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1 742 427,18286</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1 467 613,80000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274 813,38286</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4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95"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2.10.</w:t>
            </w:r>
          </w:p>
        </w:tc>
        <w:tc>
          <w:tcPr>
            <w:tcW w:w="212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Снос расселенных многоквартирных домов в целях подготовки площадок для жилищного строительства (в том числе проектные работы)</w:t>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250 100,88368</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221 568,17405</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28 247,38253</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221 853,50115</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221 568,17405</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4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212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2 «Повышение устойчивости жилых домов, основных объектов и систем жизнеобеспечения»</w:t>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7 997 828,13389</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1 535 194,93021</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1 149 969,78646</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555 343,74593</w:t>
            </w:r>
          </w:p>
        </w:tc>
      </w:tr>
      <w:tr>
        <w:trPr>
          <w:trHeight w:val="34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6 203 826,44023</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1 416 185,21640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1 026 214,46628</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62 974,05755</w:t>
            </w:r>
          </w:p>
        </w:tc>
      </w:tr>
      <w:tr>
        <w:trPr>
          <w:trHeight w:val="34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1 786 709,61019</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118 009,71381</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120 087,89998</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489 939,60238</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before="0" w:after="160"/>
              <w:rPr>
                <w:rFonts w:ascii="Times New Roman" w:hAnsi="Times New Roman" w:cs="Times New Roman"/>
                <w:sz w:val="20"/>
                <w:szCs w:val="20"/>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1 761 687,05625</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118 009,71381</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120 087,89998</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489 939,60238</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before="0" w:after="160"/>
              <w:rPr>
                <w:rFonts w:ascii="Times New Roman" w:hAnsi="Times New Roman" w:cs="Times New Roman"/>
                <w:sz w:val="20"/>
                <w:szCs w:val="20"/>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24 323,55394</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before="0" w:after="160"/>
              <w:rPr>
                <w:rFonts w:ascii="Times New Roman" w:hAnsi="Times New Roman" w:cs="Times New Roman"/>
                <w:sz w:val="20"/>
                <w:szCs w:val="20"/>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699,00000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7 292,08347</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1 000,00000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3 667,42020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2 430,08600</w:t>
            </w:r>
          </w:p>
        </w:tc>
      </w:tr>
      <w:tr>
        <w:trPr>
          <w:trHeight w:val="39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49"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829" w:type="dxa"/>
            <w:gridSpan w:val="6"/>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r>
      <w:tr>
        <w:trPr>
          <w:trHeight w:val="6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2.1.Строительство сейсмостойких жилых домов взамен тех, сейсмоусиление или реконструкция которых экономически нецелесообразны</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7 070 292,94483</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1 271 905,60211</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730372,34449**</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369000**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5 561 898,21091</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1 168 425,21640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685 020,29451</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10 000,00000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1 507 394,73392</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103 480,38571</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44 352,04998</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359 000,00000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1 000,00000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1 000,00000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829" w:type="dxa"/>
            <w:gridSpan w:val="6"/>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r>
      <w:tr>
        <w:trPr>
          <w:trHeight w:val="67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2.2.Сейсмоусиление жилых домов</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2.3.Сейсмоусиление социальных объектов и систем жизнеобеспечения</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901 552,63512</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263 289,32810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419597,44197**</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186343,74593**</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641 928,22932</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247 760,00000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341 194,17177</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52 974,05755</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253 332,32233</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14 529,32810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75 735,85000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130 939,60238</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24 323,55394</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6 292,08347</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1 000,00000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2 667,42020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2 430,08600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829" w:type="dxa"/>
            <w:gridSpan w:val="6"/>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r>
      <w:tr>
        <w:trPr>
          <w:trHeight w:val="278"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2.4.Обследование зданий и сооружений на предмет технического состояния основных несущих конструкций, их фактической сейсмостойкости, возможности дальнейшей эксплуатации</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1 659,00000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960,00000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699,00000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3 «Адресная программа по переселению граждан из аварийного жилищного фонда»</w:t>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2 496 228,73289</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428 181,14768</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745436,14448***</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758474,48316***</w:t>
            </w:r>
          </w:p>
        </w:tc>
      </w:tr>
      <w:tr>
        <w:trPr>
          <w:trHeight w:val="3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1 608 230,77124</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404 564,03324</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387 089,92388</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492 079,70095</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21 119,09426</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3 005,11940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7 953,52153</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4 267,98537</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866 878,86739</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20 611,99504</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350 392,69907</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262 126,79684</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829" w:type="dxa"/>
            <w:gridSpan w:val="6"/>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 и 2016 годов не соответствуют бюджетным обязательствам 2015 - 2017 годов на сумму средств, не использованных в 2015 - 2017 годах (за 2017 год возврат осуществлен в 2018 году)</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4.1.</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3.1.Переселение граждан из аварийного жилищного фонда в соответствии с жилищным законодательством</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2 496 228,73289</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428 181,14768</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745436,14448***</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758474,48316***</w:t>
            </w:r>
          </w:p>
        </w:tc>
      </w:tr>
      <w:tr>
        <w:trPr>
          <w:trHeight w:val="33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1 608 230,77124</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404 564,03324</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387 089,92388</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492 079,70095</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21 119,09426</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3 005,11940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7 953,52153</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4 267,98537</w:t>
            </w:r>
          </w:p>
        </w:tc>
      </w:tr>
      <w:tr>
        <w:trPr>
          <w:trHeight w:val="6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866 878,86739</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20 611,99504</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350 392,69907</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262 126,79684</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829" w:type="dxa"/>
            <w:gridSpan w:val="6"/>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 и 2016 годов не соответствуют бюджетным обязательствам 2015 - 2017 годов на сумму средств, не использованных в 2015 - 2017 годах (за 2017 год возврат осуществлен в 2018 году)</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4 «Адресная программа по переселению граждан из аварийного жилищного фонда с учетом необходимости развития малоэтажного  жилищного строительства в Камчатском крае»</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7 319,71540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7 319,71540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6 488,05342</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6 488,05342</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831,66198</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831,66198</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4.1.Переселение граждан из аварийного жилищного фонда с учетом необходимости развития малоэтажного жилищного  строительства в Камчатском крае в соответствии с жилищным законодательством (выполнение обязательств 2013 года)</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7 319,71540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7 319,71540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6 488,05342</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6 488,05342</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831,66198</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831,66198</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5 «Переселение граждан из аварийных жилых домов и непригодных для проживания жилых помещений»</w:t>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1 962 566,00372</w:t>
            </w:r>
          </w:p>
        </w:tc>
        <w:tc>
          <w:tcPr>
            <w:tcW w:w="1569"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145 282,63430</w:t>
            </w:r>
          </w:p>
        </w:tc>
        <w:tc>
          <w:tcPr>
            <w:tcW w:w="166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179 738,16073</w:t>
            </w:r>
          </w:p>
        </w:tc>
        <w:tc>
          <w:tcPr>
            <w:tcW w:w="1663"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290 235,29997</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1 940 852,85220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143 469,04626</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176 192,08059</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286 336,20463</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21 713,15152</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1 813,58804</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3 546,08014</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3 899,09534</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6.1.</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5.1.Переселение граждан из аварийных жилых домов и непригодных для проживания жилых помещений в соответствии с жилищным законодательством</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1 962 566,00372</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145 282,63430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179 738,16073</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290 235,29997</w:t>
            </w:r>
          </w:p>
        </w:tc>
      </w:tr>
      <w:tr>
        <w:trPr>
          <w:trHeight w:val="3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1 940 852,85220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143 469,04626</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176 192,08059</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286 336,20463</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21 713,15152</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1 813,58804</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3 546,08014</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3 899,09534</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развития территорий</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5.2.Обследование многоквартирных домов на предмет аварийности</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6.3.</w:t>
            </w:r>
          </w:p>
        </w:tc>
        <w:tc>
          <w:tcPr>
            <w:tcW w:w="212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Региональный проект «Обеспечение устойчивого сокращения непригодного для проживания жилищного фонда»</w:t>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5.F3.1 Переселение граждан из аварийного жилищного фонда признанного таковым в период с 1 января 2017 года до 1 января 2022 года</w:t>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развития территорий</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72"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6 «Обеспечение жильем молодых семей»</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3 858 989,72071</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233 920,49800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255 310,02820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279 273,94000</w:t>
            </w:r>
          </w:p>
        </w:tc>
      </w:tr>
      <w:tr>
        <w:trPr>
          <w:trHeight w:val="372"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421 568,60100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40 116,04900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43 273,81200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43 100,94000</w:t>
            </w:r>
          </w:p>
        </w:tc>
      </w:tr>
      <w:tr>
        <w:trPr>
          <w:trHeight w:val="37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171 768,60000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35 112,60000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214 687,40100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40 116,04900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43 273,81200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43 100,94000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4 303,33100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3 864,41900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438,91200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9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753 112,61797</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40 749,72800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40 409,65120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45 000,00000</w:t>
            </w:r>
          </w:p>
        </w:tc>
      </w:tr>
      <w:tr>
        <w:trPr>
          <w:trHeight w:val="3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58 813,77967</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286 001,18930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40 749,72800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40 409,65120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45 000,00000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6 901,12300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6 491,47200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409,65100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408 297,64900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256 637,05968</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15 495,72100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14 675,56500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14 830,00000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148 680,42735</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15 078,43200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92 878,20033</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15 495,72100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14 675,56500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14 830,00000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2 880,18600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2 704,62100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175,56500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2 427 671,44206</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137 559,00000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156 951,00000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176 343,00000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97 481,85000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1 392 824,80230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937 364,78976</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137 559,00000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156 951,00000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176 343,00000</w:t>
            </w:r>
          </w:p>
        </w:tc>
      </w:tr>
      <w:tr>
        <w:trPr>
          <w:trHeight w:val="6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right"/>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5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7.1.</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6.1. Предоставление молодым семьям социальных выплат на приобретение жилого помещения или строительство индивидуального жилого дома</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3 858 989,72071</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233 920,49800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255 310,02820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279 273,94000</w:t>
            </w:r>
          </w:p>
        </w:tc>
      </w:tr>
      <w:tr>
        <w:trPr>
          <w:trHeight w:val="33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421 568,60100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40 116,04900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43 273,81200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43 100,94000</w:t>
            </w:r>
          </w:p>
        </w:tc>
      </w:tr>
      <w:tr>
        <w:trPr>
          <w:trHeight w:val="39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171 768,60000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0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35 112,60000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3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214 687,40100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40 116,04900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43 273,81200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43 100,94000</w:t>
            </w:r>
          </w:p>
        </w:tc>
      </w:tr>
      <w:tr>
        <w:trPr>
          <w:trHeight w:val="64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4 303,33100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3 864,41900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438,91200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2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753 112,61797</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40 749,72800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40 409,65120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45 000,00000</w:t>
            </w:r>
          </w:p>
        </w:tc>
      </w:tr>
      <w:tr>
        <w:trPr>
          <w:trHeight w:val="37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58 813,77967</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286 001,18930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40 749,72800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40 409,65120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45 000,00000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6 901,12300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6 491,47200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409,65100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408 297,64900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256 637,05968</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15 495,72100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14 675,56500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14 830,00000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148 680,42735</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15 078,43200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92 878,20033</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15 495,72100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14 675,56500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14 830,00000</w:t>
            </w:r>
          </w:p>
        </w:tc>
      </w:tr>
      <w:tr>
        <w:trPr>
          <w:trHeight w:val="69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2 880,18600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2 704,62100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175,56500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3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2 427 671,44206</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137 559,00000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156 951,00000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176 343,00000</w:t>
            </w:r>
          </w:p>
        </w:tc>
      </w:tr>
      <w:tr>
        <w:trPr>
          <w:trHeight w:val="43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97 481,85000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3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1 392 824,80230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5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937 364,78976</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137 559,00000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156 951,00000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176 343,00000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05"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7 «Развитие системы ипотечного жилищного кредитования»</w:t>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1 474 940,72723</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118 345,51080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133 456,99000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133 632,91000</w:t>
            </w:r>
          </w:p>
        </w:tc>
      </w:tr>
      <w:tr>
        <w:trPr>
          <w:trHeight w:val="40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0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574 940,72723</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18 345,51080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33 456,99000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33 632,91000</w:t>
            </w:r>
          </w:p>
        </w:tc>
      </w:tr>
      <w:tr>
        <w:trPr>
          <w:trHeight w:val="46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532 043,59300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18 345,51080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26 000,00000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27 000,00000</w:t>
            </w:r>
          </w:p>
        </w:tc>
      </w:tr>
      <w:tr>
        <w:trPr>
          <w:trHeight w:val="33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42 897,13423</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7 456,99000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6 632,91000</w:t>
            </w:r>
          </w:p>
        </w:tc>
      </w:tr>
      <w:tr>
        <w:trPr>
          <w:trHeight w:val="40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4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900 000,00000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7.1. Предоставление социальных выплат отдельным категориям граждан, проживающим в Камчатском крае, на уплату первоначального взноса по ипотечному жилищному кредиту (займу) на приобретение жилого помещения в Камчатском крае</w:t>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634 053,66010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118 295,51080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126 000,00000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127 000,00000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134 053,66010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18 295,51080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26 000,00000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27 000,00000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500 000,00000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r>
      <w:tr>
        <w:trPr>
          <w:trHeight w:val="649"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7.2. Выпуск информационных материалов о механизме льготного ипотечного жилищного кредитования отдельных категории граждан, проживающих в Камчатском крае</w:t>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50,00000</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50,00000</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9"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8.3.</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7.3. Предоставление учителям общеобразовательных учреждений в Камчатском крае в возрасте до 35 лет (включительно) социальных выплат на уплату первоначального взноса по ипотечному жилищному кредиту (займу) на приобретение жилого помещения в Камчатском крае</w:t>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83 282,09223</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7 456,99000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6 632,91000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42 897,13423</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7 456,99000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6 632,91000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40 384,95800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8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03"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8.4.</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7.F.1 Региональный проект «Жилье»</w:t>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657 554,97490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49"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83"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357 554,97490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83"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29"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300 000,00000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7.F1.1 Предоставление социальных выплат отдельным категориям граждан, проживающим в Камчатском крае, на уплату первоначального взноса по ипотечному жилищному кредиту (займу) на приобретение жилого помещения в Камчатском крае</w:t>
            </w:r>
          </w:p>
        </w:tc>
        <w:tc>
          <w:tcPr>
            <w:tcW w:w="354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756 086,44010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356 086,44010</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400 000,00000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Подпрограмма 8 «Обеспечение реализации Программы» </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2 482 432,29671</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105 921,02283</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148 930,49212</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152 908,70892</w:t>
            </w:r>
          </w:p>
        </w:tc>
      </w:tr>
      <w:tr>
        <w:trPr>
          <w:trHeight w:val="3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2 482 432,29671</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105 921,02283</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148 930,49212</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152 908,70892</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9.1.</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8.1.Обеспечение реализации полномочий Министерства строительства и жилищной политики Камчатского края и подведомственных ему краевых государственных учреждений</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2 425 031,02971</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105 921,02283</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148 930,49212</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152 908,70892</w:t>
            </w:r>
          </w:p>
        </w:tc>
      </w:tr>
      <w:tr>
        <w:trPr>
          <w:trHeight w:val="3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2 425 031,02971</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105 921,02283</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148 930,49212</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152 908,70892</w:t>
            </w:r>
          </w:p>
        </w:tc>
      </w:tr>
      <w:tr>
        <w:trPr>
          <w:trHeight w:val="42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9.2.</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 Повышение уровня кадрового потенциала и информационного обеспечения в сфере строительства</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57 401,26700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57 401,26700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9 «Обеспечение жилыми помещениями отдельных категорий граждан»</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5 461 884,62638</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357 240,17042</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437 832,88800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370 404,26057</w:t>
            </w:r>
          </w:p>
        </w:tc>
      </w:tr>
      <w:tr>
        <w:trPr>
          <w:trHeight w:val="3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172 820,33891</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14 526,60000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13 904,99800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11 561,30000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159 748,34091</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14 526,60000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11 139,40000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11 561,30000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13 071,99800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2 765,59800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5 289 064,28747</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342 713,57042</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423 927,89000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358 842,96057</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714 182,23326</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4 574 882,05421</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342 713,57042</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423 927,89000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358 842,96057</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3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78"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10.1.</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9.1.Формирование жилищного фонда в целях реализации полномочий Камчатского края по обеспечению жилыми помещениями по договорам социального найма граждан отдельных категорий в соответствии с Законом Камчатского края от 31.03.2009 № 253 «О порядке предоставления жилых помещений жилищного фонда Камчатского края по договорам социального найма»</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990 030,19469</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1 896,00000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36 130,89326</w:t>
            </w:r>
          </w:p>
        </w:tc>
      </w:tr>
      <w:tr>
        <w:trPr>
          <w:trHeight w:val="278"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714 182,23326</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275 847,96143</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1 896,00000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36 130,89326</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452"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10.2.</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9.2.Формирование жилищного фонда в целях расселения граждан, проживающих в общежитиях, в том числе строительство (участие в долевом строительстве), приобретение жилых помещений для предоставления гражданам, проживающим в общежитиях, жилых помещений для расселения общежитий</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03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10.3.</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9.3.Обеспечение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специализированного жилищного фонда по договорам найма специализированных жилых помещений</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4 305 994,45032</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334 490,17042</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426 671,29000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331 882,96731</w:t>
            </w:r>
          </w:p>
        </w:tc>
      </w:tr>
      <w:tr>
        <w:trPr>
          <w:trHeight w:val="312"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157 357,94091</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14 526,60000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11 139,40000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9 170,90000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4 148 636,50941</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319 963,57042</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415 531,89000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322 712,06731</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1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10.4.</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9.4.Приобретение (строительство) жилых помещений в целях формирования специализированного жилищного фонда Камчатского края</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136 325,33337</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22 750,00000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6 500,00000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136 325,33337</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22 750,00000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6 500,00000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10.5.</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9.5.Предоставление социальных выплат на приобретение жилых помещений гражданам, в судебном порядке восстановившим свое право на получение социальных выплат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2 765,59800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2 765,59800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2 765,59800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2 765,59800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272"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10.6.</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9.6.Приобретение жилых помещений  в целях обеспечения жилыми помещениями отдельных категорий граждан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2 390,40000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2 390,40000</w:t>
            </w:r>
          </w:p>
        </w:tc>
      </w:tr>
      <w:tr>
        <w:trPr>
          <w:trHeight w:val="3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2 390,40000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2 390,40000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03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10.7.</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9.7.Предоставление единовременной денежной выплаты в целях обеспечения жилыми помещениями отдельных категорий граждан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10 306,40000</w:t>
            </w:r>
          </w:p>
        </w:tc>
        <w:tc>
          <w:tcPr>
            <w:tcW w:w="1569"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10 306,40000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2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А «Региональная адресная программа по переселению граждан из аварийного жилищного фонда»</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3 271 322,41437</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494 476,14425</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5 016,18641</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98"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2 771 830,08371</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58"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11.1.</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A.F3. Региональный проект «Обеспечение устойчивого сокращения непригодного для проживания жилищного фонда»</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2 965 636,66133</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494 476,14425</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829" w:type="dxa"/>
            <w:gridSpan w:val="6"/>
            <w:tcBorders>
              <w:top w:val="single" w:sz="4" w:space="0" w:color="000000"/>
              <w:bottom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2019 – 2021 годов могут не соответствовать общему объёму финансирования Подпрограммы А на сумму средств, не использованных в 2019 – 2021 годах</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5 016,18641</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0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829" w:type="dxa"/>
            <w:gridSpan w:val="6"/>
            <w:tcBorders>
              <w:top w:val="single" w:sz="4" w:space="0" w:color="000000"/>
              <w:bottom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2019 – 2021 годов могут не соответствовать общему объёму финансирования Подпрограммы А на сумму средств, не использованных в 2019 – 2021 годах</w:t>
            </w:r>
          </w:p>
        </w:tc>
      </w:tr>
      <w:tr>
        <w:trPr>
          <w:trHeight w:val="66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2 466 144,33067</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23"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11.2.</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A.F3.1 Переселение граждан из аварийного жилищного фонда в соответствии с жилищным законодательством</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3 271 698,10012</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494 476,14425</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5 391,87216</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2 771 830,08371</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90"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Б «Стимулирование индивидуального жилищного строительства»</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16 223,84960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49"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16 223,84960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23"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12.1.</w:t>
            </w:r>
          </w:p>
        </w:tc>
        <w:tc>
          <w:tcPr>
            <w:tcW w:w="2123"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Б.F1. Региональный проект «Жилье»</w:t>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16 223,84960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2" w:hRule="atLeast"/>
        </w:trPr>
        <w:tc>
          <w:tcPr>
            <w:tcW w:w="6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12.2.</w:t>
            </w:r>
          </w:p>
        </w:tc>
        <w:tc>
          <w:tcPr>
            <w:tcW w:w="212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Б.F1.1 Предоставление отдельным категориям граждан социальной выплаты на уплату первоначального взноса по ипотечному жилищному кредиту (займу) на строительство индивидуального жилого дома.</w:t>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16 223,84960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9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10"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1"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85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16 223,84960</w:t>
            </w:r>
          </w:p>
        </w:tc>
        <w:tc>
          <w:tcPr>
            <w:tcW w:w="1569"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69" w:hRule="atLeast"/>
        </w:trPr>
        <w:tc>
          <w:tcPr>
            <w:tcW w:w="6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2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40"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1"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58"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569"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8"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63"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bl>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продолжение таблицы:</w:t>
      </w:r>
    </w:p>
    <w:tbl>
      <w:tblPr>
        <w:tblW w:w="5000" w:type="pct"/>
        <w:jc w:val="center"/>
        <w:tblInd w:w="0" w:type="dxa"/>
        <w:tblLayout w:type="fixed"/>
        <w:tblCellMar>
          <w:top w:w="0" w:type="dxa"/>
          <w:left w:w="108" w:type="dxa"/>
          <w:bottom w:w="0" w:type="dxa"/>
          <w:right w:w="108" w:type="dxa"/>
        </w:tblCellMar>
        <w:tblLook w:noVBand="1" w:val="04a0" w:noHBand="0" w:lastColumn="0" w:firstColumn="1" w:lastRow="0" w:firstRow="1"/>
      </w:tblPr>
      <w:tblGrid>
        <w:gridCol w:w="648"/>
        <w:gridCol w:w="2816"/>
        <w:gridCol w:w="3800"/>
        <w:gridCol w:w="1384"/>
        <w:gridCol w:w="1985"/>
        <w:gridCol w:w="2048"/>
        <w:gridCol w:w="1888"/>
      </w:tblGrid>
      <w:tr>
        <w:trPr>
          <w:trHeight w:val="1212" w:hRule="atLeast"/>
        </w:trPr>
        <w:tc>
          <w:tcPr>
            <w:tcW w:w="648" w:type="dxa"/>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816" w:type="dxa"/>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Наименование Программы /подпрограммы/ мероприятия</w:t>
            </w:r>
          </w:p>
        </w:tc>
        <w:tc>
          <w:tcPr>
            <w:tcW w:w="3800" w:type="dxa"/>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top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Код бюджетной классификации </w:t>
            </w:r>
          </w:p>
        </w:tc>
        <w:tc>
          <w:tcPr>
            <w:tcW w:w="5921" w:type="dxa"/>
            <w:gridSpan w:val="3"/>
            <w:tcBorders>
              <w:top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Объем средств на реализацию Программы</w:t>
            </w:r>
          </w:p>
        </w:tc>
      </w:tr>
      <w:tr>
        <w:trPr>
          <w:trHeight w:val="300" w:hRule="atLeast"/>
        </w:trPr>
        <w:tc>
          <w:tcPr>
            <w:tcW w:w="64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ГРБС</w:t>
            </w:r>
          </w:p>
        </w:tc>
        <w:tc>
          <w:tcPr>
            <w:tcW w:w="1985"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2017</w:t>
            </w:r>
          </w:p>
        </w:tc>
        <w:tc>
          <w:tcPr>
            <w:tcW w:w="2048"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2018</w:t>
            </w:r>
          </w:p>
        </w:tc>
        <w:tc>
          <w:tcPr>
            <w:tcW w:w="1888"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2019</w:t>
            </w:r>
          </w:p>
        </w:tc>
      </w:tr>
      <w:tr>
        <w:trPr>
          <w:trHeight w:val="278" w:hRule="atLeast"/>
        </w:trPr>
        <w:tc>
          <w:tcPr>
            <w:tcW w:w="648" w:type="dxa"/>
            <w:tcBorders>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816"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3800"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384"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816" w:type="dxa"/>
            <w:vMerge w:val="restart"/>
            <w:tcBorders>
              <w:left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Государственная программа Камчатского края «Обеспечение доступным и комфортным жильем жителей Камчатского края»</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2 203 532,81961</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2 489 352,31531</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3 117 111,92102</w:t>
            </w:r>
          </w:p>
        </w:tc>
      </w:tr>
      <w:tr>
        <w:trPr>
          <w:trHeight w:val="33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269 758,60000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631 831,80000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1 160 862,10000</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1 396 310,22613</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1 541 551,21597</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1 465 864,49299</w:t>
            </w:r>
          </w:p>
        </w:tc>
      </w:tr>
      <w:tr>
        <w:trPr>
          <w:trHeight w:val="3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23 716,61704</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23 263,28101</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16 475,35660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280 000,00000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292 706,01833</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193 805,77143</w:t>
            </w:r>
          </w:p>
        </w:tc>
      </w:tr>
      <w:tr>
        <w:trPr>
          <w:trHeight w:val="75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233 747,37644</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280 104,20000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105" w:type="dxa"/>
            <w:gridSpan w:val="5"/>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 года не соответствуют бюджетным обязательствам 2015 года на сумму средств, не использованных в 2015 году по Подпрограмме 3</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105" w:type="dxa"/>
            <w:gridSpan w:val="5"/>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105" w:type="dxa"/>
            <w:gridSpan w:val="5"/>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2015-2016 годов не соответствуют бюджетным обязательствам 2015-2016 годов на сумму средств неиспользованных в 2015-2016 годах по Подпрограмме 3. Расходные обязательства 2017 года не соответствуют бюджетным обязательствам 2017 года. Сумма средств Фонда содействия реформированию жилищно-коммунального хозяйства в 2017 году уменьшена на 1 551,906 тыс. рублей</w:t>
            </w:r>
          </w:p>
        </w:tc>
      </w:tr>
      <w:tr>
        <w:trPr>
          <w:trHeight w:val="67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105" w:type="dxa"/>
            <w:gridSpan w:val="5"/>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2019-2021 годов могут не соответствовать общему объёму финансирования Подпрограммы А на сумму средств, не использованных в 2019 – 2021 годах. Объем средств Фонда содействия реформированию жилищно-коммунального хозяйства соответствует объему средств по утвержденным правлением Фонда заявкам Камчатского края на получение финансовой поддержки за счет средств Фонда на реализацию мероприятий по переселению граждан из авариного жилищного фонда.</w:t>
            </w:r>
          </w:p>
        </w:tc>
      </w:tr>
      <w:tr>
        <w:trPr>
          <w:trHeight w:val="49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tcBorders>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развития территорий</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w:t>
            </w:r>
          </w:p>
        </w:tc>
        <w:tc>
          <w:tcPr>
            <w:tcW w:w="28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строительства и жилищной политики Камчатского края</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1 539 218,73225</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1 778 483,48542</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2 570 278,93458</w:t>
            </w:r>
          </w:p>
        </w:tc>
      </w:tr>
      <w:tr>
        <w:trPr>
          <w:trHeight w:val="33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238 819,80000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598 367,50000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1 100 749,60000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958 264,93877</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1 074 099,61874</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1 088 249,77798</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8 386,61704</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6 016,36668</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1 175,35660</w:t>
            </w:r>
          </w:p>
        </w:tc>
      </w:tr>
      <w:tr>
        <w:trPr>
          <w:trHeight w:val="983"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Фонда содействия реформированию жилищно-коммунального хозяйства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233 747,37644</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280 104,20000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r>
      <w:tr>
        <w:trPr>
          <w:trHeight w:val="683"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Всего по Министерству образования  Камчатского края </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270 650,47920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305 273,29746</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207 739,37143</w:t>
            </w:r>
          </w:p>
        </w:tc>
      </w:tr>
      <w:tr>
        <w:trPr>
          <w:trHeight w:val="33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21 212,20000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16 473,60000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50 510,80000</w:t>
            </w:r>
          </w:p>
        </w:tc>
      </w:tr>
      <w:tr>
        <w:trPr>
          <w:trHeight w:val="6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01.01.2014 года   </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54 108,27920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78 846,76480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48 122,80000</w:t>
            </w:r>
          </w:p>
        </w:tc>
      </w:tr>
      <w:tr>
        <w:trPr>
          <w:trHeight w:val="623"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01.01.2014 года   </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15 330,00000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17 246,91433</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15 300,00000</w:t>
            </w:r>
          </w:p>
        </w:tc>
      </w:tr>
      <w:tr>
        <w:trPr>
          <w:trHeight w:val="612"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01.01.2014 года   </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180 000,00000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192 706,01833</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93 805,77143</w:t>
            </w:r>
          </w:p>
        </w:tc>
      </w:tr>
      <w:tr>
        <w:trPr>
          <w:trHeight w:val="649"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имущественных и земельных отношений Камчатского края</w:t>
            </w:r>
          </w:p>
        </w:tc>
        <w:tc>
          <w:tcPr>
            <w:tcW w:w="380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389 709,40816</w:t>
            </w:r>
          </w:p>
        </w:tc>
        <w:tc>
          <w:tcPr>
            <w:tcW w:w="204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388 544,33243</w:t>
            </w:r>
          </w:p>
        </w:tc>
        <w:tc>
          <w:tcPr>
            <w:tcW w:w="188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329 093,61501</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6 471,40000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9 939,50000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9 601,70000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383 238,00816</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378 604,83243</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319 491,91501</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23"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жилищно-коммунального хозяйства и энергетики Камчатского края</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3 255,20000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7 051,20000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3 255,20000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7 051,20000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78"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культуры Камчатского края</w:t>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699,00000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699,00000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здравоохранения Камчатского края</w:t>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10 000,00000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10 000,00000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10 000,00000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10 000,00000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Агентству по делам молодежи Камчатского края</w:t>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8"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1 «Стимулирование развития жилищного строительства»</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87 903,30944</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27 389,06410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53 604,01206</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86 654,86160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27 117,22230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53 258,92594</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1 248,44784</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271,84180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345,08612</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38"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1.1. Разработка проектов планировки и проектов межевания территорий городских округов и поселений в Камчатском крае </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7 576,87786</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13 545,70950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2 438,56700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7 526,99051</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13 411,59356</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2 438,56700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49,88735</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134,11594</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1.2. 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округов и поселений в Камчатском крае  </w:t>
            </w:r>
          </w:p>
        </w:tc>
        <w:tc>
          <w:tcPr>
            <w:tcW w:w="380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25 470,73148</w:t>
            </w:r>
          </w:p>
        </w:tc>
        <w:tc>
          <w:tcPr>
            <w:tcW w:w="204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7 147,60497</w:t>
            </w:r>
          </w:p>
        </w:tc>
        <w:tc>
          <w:tcPr>
            <w:tcW w:w="188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641,50000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25 222,36692</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7 076,83660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641,50000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248,36456</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70,76837</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38"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1.3.Строительство инженерной инфраструктуры до границ земельных участков, предоставленных для строительства  жилья экономического класса</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14 591,22609</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2"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9"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14 350,74728</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23"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240,47881</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5"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1.4.Строительство линейных, коммунальных и энергетических объектов в границах городских округов и поселений в Камчатском крае </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18 125,00212</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18 110,05200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14,95012</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5"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Разработка проектов жилой застройки для перспективного строительства</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1 180,00000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6 695,74964</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15 915,33333</w:t>
            </w:r>
          </w:p>
        </w:tc>
      </w:tr>
      <w:tr>
        <w:trPr>
          <w:trHeight w:val="3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1 180,00000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6 628,79214</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15 915,33333</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66,95750</w:t>
            </w:r>
          </w:p>
        </w:tc>
        <w:tc>
          <w:tcPr>
            <w:tcW w:w="188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Доведение параметров инженерных коммуникаций до нормативных значений с целью обеспечения инженерной инфраструктурой вновь вводимых жилых домов</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20 915,64400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20 220,87700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694,76700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7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3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65"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1.7. Разработка методических пособий для органов местного самоуправления муниципальных образований в Камчатском крае в сфере градостроительства </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43,82789</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100,00000</w:t>
            </w:r>
          </w:p>
        </w:tc>
      </w:tr>
      <w:tr>
        <w:trPr>
          <w:trHeight w:val="55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7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43,82789</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100,00000</w:t>
            </w:r>
          </w:p>
        </w:tc>
      </w:tr>
      <w:tr>
        <w:trPr>
          <w:trHeight w:val="52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 Строительство инженерной инфраструктуры до границ земельных участков, предоставленных для строительства стандартного жилья</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2"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9"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23"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1.F1 Региональный проект «Жильё»</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30 468,20769</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30 163,52561</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304,68208</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1.F1.1 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                                                        </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13 838,38384</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13 700,00000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138,38384</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9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1.F1.2 Актуализация документов территориального планирования и градостроительного зонирования муниципальных образований в Камчатском крае                                    </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16 629,82385</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16 463,52561</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166,29824</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5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1.F1.3 Стимулирование программ развития жилищного строительства</w:t>
            </w:r>
            <w:r>
              <w:rPr>
                <w:rFonts w:eastAsia="Times New Roman" w:cs="Times New Roman" w:ascii="Times New Roman" w:hAnsi="Times New Roman"/>
                <w:color w:val="008000"/>
                <w:sz w:val="20"/>
                <w:szCs w:val="20"/>
                <w:lang w:eastAsia="ru-RU"/>
              </w:rPr>
              <w:t xml:space="preserve"> </w:t>
            </w:r>
            <w:r>
              <w:rPr>
                <w:rFonts w:eastAsia="Times New Roman" w:cs="Times New Roman" w:ascii="Times New Roman" w:hAnsi="Times New Roman"/>
                <w:sz w:val="20"/>
                <w:szCs w:val="20"/>
                <w:lang w:eastAsia="ru-RU"/>
              </w:rPr>
              <w:t xml:space="preserve">                </w:t>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4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95"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2.10.</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Снос расселенных многоквартирных домов в целях подготовки площадок для жилищного строительства (в том числе проектные работы)</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4 040,40404</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4 000,00000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40,40404</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4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2 «Повышение устойчивости жилых домов, основных объектов и систем жизнеобеспечения»</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401 949,85370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741 921,59581</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1 504 867,52295</w:t>
            </w:r>
          </w:p>
        </w:tc>
      </w:tr>
      <w:tr>
        <w:trPr>
          <w:trHeight w:val="34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238 819,80000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598 367,50000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1 100 749,60000</w:t>
            </w:r>
          </w:p>
        </w:tc>
      </w:tr>
      <w:tr>
        <w:trPr>
          <w:trHeight w:val="34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162 935,47643</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143 554,09581</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404 117,92295</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162 236,47643</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133 554,09581</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394 117,92295</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10 000,00000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10 000,00000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699,00000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194,57727</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9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49"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9217" w:type="dxa"/>
            <w:gridSpan w:val="4"/>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6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2.1.Строительство сейсмостойких жилых домов взамен тех, сейсмоусиление или реконструкция которых экономически нецелесообразны</w:t>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367 968,73458</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731 921,59581</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1 494 867,52295</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238 819,80000</w:t>
            </w:r>
          </w:p>
        </w:tc>
        <w:tc>
          <w:tcPr>
            <w:tcW w:w="204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598 367,50000</w:t>
            </w:r>
          </w:p>
        </w:tc>
        <w:tc>
          <w:tcPr>
            <w:tcW w:w="188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1 100 749,60000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129 148,93458</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133 554,09581</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394 117,92295</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9217" w:type="dxa"/>
            <w:gridSpan w:val="4"/>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r>
        <w:trPr>
          <w:trHeight w:val="67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2.2.Сейсмоусиление жилых домов</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2.3.Сейсмоусиление социальных объектов и систем жизнеобеспечения</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32 322,11912</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10 000,00000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10 000,00000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32 127,54185</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10 000,00000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10 000,00000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194,57727</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9217" w:type="dxa"/>
            <w:gridSpan w:val="4"/>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278"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2.4.Обследование зданий и сооружений на предмет технического состояния основных несущих конструкций, их фактической сейсмостойкости, возможности дальнейшей эксплуатации</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1 659,00000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960,00000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699,00000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3 «Адресная программа по переселению граждан из аварийного жилищного фонда»</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564136,95757***</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324 497,11317</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5 892,46796</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233 747,37644</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105" w:type="dxa"/>
            <w:gridSpan w:val="5"/>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 и 2016 годов не соответствуют бюджетным обязательствам 2015 - 2017 годов на сумму средств, не использованных в 2015 - 2017 годах (за 2017 год возврат осуществлен в 2018 году)</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4.1.</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3.1.Переселение граждан из аварийного жилищного фонда в соответствии с жилищным законодательством</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564 136,95757</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324 497,11317</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5 892,46796</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233 747,37644</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105" w:type="dxa"/>
            <w:gridSpan w:val="5"/>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 и 2016 годов не соответствуют бюджетным обязательствам 2015 - 2017 годов на сумму средств, не использованных в 2015 - 2017 годах (за 2017 год возврат осуществлен в 2018 году)</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4 «Адресная программа по переселению граждан из аварийного жилищного фонда с учетом необходимости развития малоэтажного  жилищного строительства в Камчатском крае»</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4.1.Переселение граждан из аварийного жилищного фонда с учетом необходимости развития малоэтажного жилищного  строительства в Камчатском крае в соответствии с жилищным законодательством (выполнение обязательств 2013 года)</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5 «Переселение граждан из аварийных жилых домов и непригодных для проживания жилых помещений»</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206 983,50543</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574 452,48836</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52 602,95498</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205 932,38146</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568 707,96348</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52 076,92543</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1 051,12397</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5 744,52488</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526,02955</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6.1.</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5.1.Переселение граждан из аварийных жилых домов и непригодных для проживания жилых помещений в соответствии с жилищным законодательством</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206 983,50543</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574 452,48836</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52 602,95498</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205 932,38146</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568 707,96348</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52 076,92543</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1 051,12397</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5 744,52488</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526,02955</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развития территорий</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5.2.Обследование многоквартирных домов на предмет аварийности</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6.3.</w:t>
            </w:r>
          </w:p>
        </w:tc>
        <w:tc>
          <w:tcPr>
            <w:tcW w:w="2816" w:type="dxa"/>
            <w:tcBorders>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Региональный проект «Обеспечение устойчивого сокращения непригодного для проживания жилищного фонда»</w:t>
            </w:r>
          </w:p>
        </w:tc>
        <w:tc>
          <w:tcPr>
            <w:tcW w:w="380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5.F3.1 Переселение граждан из аварийного жилищного фонда признанного таковым в период с 1 января 2017 года до 1 января 2022 года</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развития территорий</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72"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6 «Обеспечение жильем молодых семей»</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263 542,20000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298 425,54276</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200 459,37143</w:t>
            </w:r>
          </w:p>
        </w:tc>
      </w:tr>
      <w:tr>
        <w:trPr>
          <w:trHeight w:val="372"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21 212,20000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16 473,60000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50 510,80000</w:t>
            </w:r>
          </w:p>
        </w:tc>
      </w:tr>
      <w:tr>
        <w:trPr>
          <w:trHeight w:val="37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21 212,20000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16 473,60000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50 510,80000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9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47 000,00000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71 999,01010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40 842,80000</w:t>
            </w:r>
          </w:p>
        </w:tc>
      </w:tr>
      <w:tr>
        <w:trPr>
          <w:trHeight w:val="3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47 000,00000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71 999,01010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40 842,80000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15 330,00000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17 246,91433</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15 300,00000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15 330,00000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17 246,91433</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15 300,00000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384"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180 000,00000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192 706,01833</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93 805,77143</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180 000,00000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192 706,01833</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93 805,77143</w:t>
            </w:r>
          </w:p>
        </w:tc>
      </w:tr>
      <w:tr>
        <w:trPr>
          <w:trHeight w:val="6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right"/>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5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7.1.</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6.1. Предоставление молодым семьям социальных выплат на приобретение жилого помещения или строительство индивидуального жилого дома</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263 542,20000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298 425,54276</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200 459,37143</w:t>
            </w:r>
          </w:p>
        </w:tc>
      </w:tr>
      <w:tr>
        <w:trPr>
          <w:trHeight w:val="33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21 212,20000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16 473,60000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50 510,80000</w:t>
            </w:r>
          </w:p>
        </w:tc>
      </w:tr>
      <w:tr>
        <w:trPr>
          <w:trHeight w:val="39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0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3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21 212,20000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16 473,60000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50 510,80000</w:t>
            </w:r>
          </w:p>
        </w:tc>
      </w:tr>
      <w:tr>
        <w:trPr>
          <w:trHeight w:val="64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2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47 000,00000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71 999,01010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40 842,80000</w:t>
            </w:r>
          </w:p>
        </w:tc>
      </w:tr>
      <w:tr>
        <w:trPr>
          <w:trHeight w:val="37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47 000,00000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71 999,01010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40 842,80000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15 330,00000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17 246,91433</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15 300,00000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15 330,00000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17 246,91433</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15 300,00000</w:t>
            </w:r>
          </w:p>
        </w:tc>
      </w:tr>
      <w:tr>
        <w:trPr>
          <w:trHeight w:val="69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3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180 000,00000</w:t>
            </w:r>
          </w:p>
        </w:tc>
        <w:tc>
          <w:tcPr>
            <w:tcW w:w="204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192 706,01833</w:t>
            </w:r>
          </w:p>
        </w:tc>
        <w:tc>
          <w:tcPr>
            <w:tcW w:w="188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93 805,77143</w:t>
            </w:r>
          </w:p>
        </w:tc>
      </w:tr>
      <w:tr>
        <w:trPr>
          <w:trHeight w:val="43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3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5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180 000,00000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192 706,01833</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93 805,77143</w:t>
            </w:r>
          </w:p>
        </w:tc>
      </w:tr>
      <w:tr>
        <w:trPr>
          <w:trHeight w:val="9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05"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7 «Развитие системы ипотечного жилищного кредитования»</w:t>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136 910,71900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139 803,46420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153 472,00000</w:t>
            </w:r>
          </w:p>
        </w:tc>
      </w:tr>
      <w:tr>
        <w:trPr>
          <w:trHeight w:val="40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0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36 910,71900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39 803,46420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53 472,00000</w:t>
            </w:r>
          </w:p>
        </w:tc>
      </w:tr>
      <w:tr>
        <w:trPr>
          <w:trHeight w:val="46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29 802,43980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32 955,70950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46 192,00000</w:t>
            </w:r>
          </w:p>
        </w:tc>
      </w:tr>
      <w:tr>
        <w:trPr>
          <w:trHeight w:val="33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7 108,27920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6 847,75470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7 280,00000</w:t>
            </w:r>
          </w:p>
        </w:tc>
      </w:tr>
      <w:tr>
        <w:trPr>
          <w:trHeight w:val="40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4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r>
      <w:tr>
        <w:trPr>
          <w:trHeight w:val="9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7.1. Предоставление социальных выплат отдельным категориям граждан, проживающим в Камчатском крае, на уплату первоначального взноса по ипотечному жилищному кредиту (займу) на приобретение жилого помещения в Камчатском крае</w:t>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129 802,43980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132 955,70950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29 802,43980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32 955,70950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9"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7.2. Выпуск информационных материалов о механизме льготного ипотечного жилищного кредитования отдельных категории граждан, проживающих в Камчатском крае</w:t>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9"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8.3.</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7.3. Предоставление учителям общеобразовательных учреждений в Камчатском крае в возрасте до 35 лет (включительно) социальных выплат на уплату первоначального взноса по ипотечному жилищному кредиту (займу) на приобретение жилого помещения в Камчатском крае</w:t>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7 108,27920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6 847,75470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7 280,00000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7 108,27920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6 847,75470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7 280,00000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8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03"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8.4.</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7.F.1 Региональный проект «Жильё»</w:t>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146 192,00000</w:t>
            </w:r>
          </w:p>
        </w:tc>
      </w:tr>
      <w:tr>
        <w:trPr>
          <w:trHeight w:val="349"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83"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46 192,00000</w:t>
            </w:r>
          </w:p>
        </w:tc>
      </w:tr>
      <w:tr>
        <w:trPr>
          <w:trHeight w:val="383"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29"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7.F1.1 Предоставление социальных выплат отдельным категориям граждан, проживающим в Камчатском крае, на уплату первоначального взноса по ипотечному жилищному кредиту (займу) на приобретение жилого помещения в Камчатском крае</w:t>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146 192,00000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46 192,00000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Подпрограмма 8 «Обеспечение реализации Программы» </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149 141,66631</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151 764,62765</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190 569,68277</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149 141,66631</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151 764,62765</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190 569,68277</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9.1.</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8.1.Обеспечение реализации полномочий Министерства строительства и жилищной политики Камчатского края и подведомственных ему краевых государственных учреждений</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149 141,66631</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151 764,62765</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179 527,47277</w:t>
            </w:r>
          </w:p>
        </w:tc>
      </w:tr>
      <w:tr>
        <w:trPr>
          <w:trHeight w:val="3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149 141,66631</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151 764,62765</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179 527,47277</w:t>
            </w:r>
          </w:p>
        </w:tc>
      </w:tr>
      <w:tr>
        <w:trPr>
          <w:trHeight w:val="42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9.2.</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 Повышение уровня кадрового потенциала и информационного обеспечения в сфере строительства</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11 042,21000</w:t>
            </w:r>
          </w:p>
        </w:tc>
      </w:tr>
      <w:tr>
        <w:trPr>
          <w:trHeight w:val="3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11 042,21000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9 «Обеспечение жилыми помещениями отдельных категорий граждан»</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392 964,60816</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555 595,53243</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651 014,08501</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9 726,60000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16 990,70000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9 601,70000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6 471,40000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9 939,50000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9 601,70000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3 255,20000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7 051,20000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383 238,00816</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538 604,83243</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641 412,38501</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160 000,00000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321 920,47000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383 238,00816</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378 604,83243</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319 491,91501</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3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78"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10.1.</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9.1.Формирование жилищного фонда в целях реализации полномочий Камчатского края по обеспечению жилыми помещениями по договорам социального найма граждан отдельных категорий в соответствии с Законом Камчатского края от 31.03.2009 № 253 «О порядке предоставления жилых помещений жилищного фонда Камчатского края по договорам социального найма»</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13 120,00000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262 311,82000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352 534,87000</w:t>
            </w:r>
          </w:p>
        </w:tc>
      </w:tr>
      <w:tr>
        <w:trPr>
          <w:trHeight w:val="278"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160 000,00000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321 920,47000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13 120,00000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102 311,82000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30 614,40000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452"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10.2.</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9.2.Формирование жилищного фонда в целях расселения граждан, проживающих в общежитиях, в том числе строительство (участие в долевом строительстве), приобретение жилых помещений для предоставления гражданам, проживающим в общежитиях, жилых помещений для расселения общежитий</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03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10.3.</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9.3.Обеспечение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специализированного жилищного фонда по договорам найма специализированных жилых помещений</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355 537,01179</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270 213,80543</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281 587,21501</w:t>
            </w:r>
          </w:p>
        </w:tc>
      </w:tr>
      <w:tr>
        <w:trPr>
          <w:trHeight w:val="312"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6 471,40000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9 939,50000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9 601,70000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349 065,61179</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260 274,30543</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271 985,51501</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1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10.4.</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9.4.Приобретение (строительство) жилых помещений в целях формирования специализированного жилищного фонда Камчатского края</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21 052,39637</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16 018,70700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16 892,00000</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21 052,39637</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16 018,70700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16 892,00000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10.5.</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9.5.Предоставление социальных выплат на приобретение жилых помещений гражданам, в судебном порядке восстановившим свое право на получение социальных выплат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272"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10.6.</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9.6.Приобретение жилых помещений  в целях обеспечения жилыми помещениями отдельных категорий граждан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03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10.7.</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9.7.Предоставление единовременной денежной выплаты в целях обеспечения жилыми помещениями отдельных категорий граждан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3 255,20000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7 051,20000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3 255,20000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7 051,20000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2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А «Региональная адресная программа по переселению граждан из аварийного жилищного фонда»</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310 522,29182</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30 113,85089</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304,24093</w:t>
            </w:r>
          </w:p>
        </w:tc>
      </w:tr>
      <w:tr>
        <w:trPr>
          <w:trHeight w:val="698"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280 104,20000</w:t>
            </w:r>
          </w:p>
        </w:tc>
      </w:tr>
      <w:tr>
        <w:trPr>
          <w:trHeight w:val="458" w:hRule="atLeast"/>
        </w:trPr>
        <w:tc>
          <w:tcPr>
            <w:tcW w:w="648"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11.1.</w:t>
            </w:r>
          </w:p>
        </w:tc>
        <w:tc>
          <w:tcPr>
            <w:tcW w:w="28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A.F3. Региональный проект «Обеспечение устойчивого сокращения непригодного для проживания жилищного фонда»</w:t>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310 522,29182</w:t>
            </w:r>
          </w:p>
        </w:tc>
      </w:tr>
      <w:tr>
        <w:trPr>
          <w:trHeight w:val="330" w:hRule="atLeast"/>
        </w:trPr>
        <w:tc>
          <w:tcPr>
            <w:tcW w:w="64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30 113,85089</w:t>
            </w:r>
          </w:p>
        </w:tc>
      </w:tr>
      <w:tr>
        <w:trPr>
          <w:trHeight w:val="360" w:hRule="atLeast"/>
        </w:trPr>
        <w:tc>
          <w:tcPr>
            <w:tcW w:w="64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105" w:type="dxa"/>
            <w:gridSpan w:val="5"/>
            <w:tcBorders>
              <w:top w:val="single" w:sz="4" w:space="0" w:color="000000"/>
              <w:left w:val="single" w:sz="4" w:space="0" w:color="000000"/>
              <w:bottom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2019 – 2021 годов могут не соответствовать общему объёму финансирования Подпрограммы А на сумму средств, не использованных в 2019 – 2021 годах</w:t>
            </w:r>
          </w:p>
        </w:tc>
      </w:tr>
      <w:tr>
        <w:trPr>
          <w:trHeight w:val="300" w:hRule="atLeast"/>
        </w:trPr>
        <w:tc>
          <w:tcPr>
            <w:tcW w:w="64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304,24093</w:t>
            </w:r>
          </w:p>
        </w:tc>
      </w:tr>
      <w:tr>
        <w:trPr>
          <w:trHeight w:val="405" w:hRule="atLeast"/>
        </w:trPr>
        <w:tc>
          <w:tcPr>
            <w:tcW w:w="64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105" w:type="dxa"/>
            <w:gridSpan w:val="5"/>
            <w:tcBorders>
              <w:top w:val="single" w:sz="4" w:space="0" w:color="000000"/>
              <w:left w:val="single" w:sz="4" w:space="0" w:color="000000"/>
              <w:bottom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2019 – 2021 годов могут не соответствовать общему объёму финансирования Подпрограммы А на сумму средств, не использованных в 2019 – 2021 годах</w:t>
            </w:r>
          </w:p>
        </w:tc>
      </w:tr>
      <w:tr>
        <w:trPr>
          <w:trHeight w:val="660" w:hRule="atLeast"/>
        </w:trPr>
        <w:tc>
          <w:tcPr>
            <w:tcW w:w="64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280 104,20000</w:t>
            </w:r>
          </w:p>
        </w:tc>
      </w:tr>
      <w:tr>
        <w:trPr>
          <w:trHeight w:val="323" w:hRule="atLeast"/>
        </w:trPr>
        <w:tc>
          <w:tcPr>
            <w:tcW w:w="648"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11.2.</w:t>
            </w:r>
          </w:p>
        </w:tc>
        <w:tc>
          <w:tcPr>
            <w:tcW w:w="28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A.F3.1 Переселение граждан из аварийного жилищного фонда в соответствии с жилищным законодательством</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310 522,29182</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30 113,85089</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304,24093</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280 104,20000</w:t>
            </w:r>
          </w:p>
        </w:tc>
      </w:tr>
      <w:tr>
        <w:trPr>
          <w:trHeight w:val="390"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Б «Стимулирование индивидуального жилищного строительства»</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49"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23"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12.1.</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left="1416" w:hanging="1416"/>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Б.F1. Региональный проект «Жильё»</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2" w:hRule="atLeast"/>
        </w:trPr>
        <w:tc>
          <w:tcPr>
            <w:tcW w:w="648"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12.2.</w:t>
            </w:r>
          </w:p>
        </w:tc>
        <w:tc>
          <w:tcPr>
            <w:tcW w:w="2816" w:type="dxa"/>
            <w:vMerge w:val="restart"/>
            <w:tcBorders>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Б.F1.1 Предоставление отдельным категориям граждан социальной выплаты на уплату первоначального взноса по ипотечному жилищному кредиту (займу) на строительство индивидуального жилого дома.</w:t>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9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384" w:type="dxa"/>
            <w:tcBorders>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10"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69" w:hRule="atLeast"/>
        </w:trPr>
        <w:tc>
          <w:tcPr>
            <w:tcW w:w="64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816"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0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38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8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204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88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bl>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продолжение таблицы:</w:t>
      </w:r>
    </w:p>
    <w:tbl>
      <w:tblPr>
        <w:tblW w:w="5000" w:type="pct"/>
        <w:jc w:val="center"/>
        <w:tblInd w:w="0" w:type="dxa"/>
        <w:tblLayout w:type="fixed"/>
        <w:tblCellMar>
          <w:top w:w="0" w:type="dxa"/>
          <w:left w:w="108" w:type="dxa"/>
          <w:bottom w:w="0" w:type="dxa"/>
          <w:right w:w="108" w:type="dxa"/>
        </w:tblCellMar>
        <w:tblLook w:noVBand="1" w:val="04a0" w:noHBand="0" w:lastColumn="0" w:firstColumn="1" w:lastRow="0" w:firstRow="1"/>
      </w:tblPr>
      <w:tblGrid>
        <w:gridCol w:w="655"/>
        <w:gridCol w:w="2617"/>
        <w:gridCol w:w="3867"/>
        <w:gridCol w:w="1664"/>
        <w:gridCol w:w="1923"/>
        <w:gridCol w:w="1923"/>
        <w:gridCol w:w="1920"/>
      </w:tblGrid>
      <w:tr>
        <w:trPr>
          <w:trHeight w:val="1212"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Наименование Программы /подпрограммы/ мероприятия</w:t>
            </w:r>
          </w:p>
        </w:tc>
        <w:tc>
          <w:tcPr>
            <w:tcW w:w="3867" w:type="dxa"/>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Код бюджетной классификации </w:t>
            </w:r>
          </w:p>
        </w:tc>
        <w:tc>
          <w:tcPr>
            <w:tcW w:w="5766" w:type="dxa"/>
            <w:gridSpan w:val="3"/>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Объем средств на реализацию Программы</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ГРБС</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2020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2021</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2022</w:t>
            </w:r>
          </w:p>
        </w:tc>
      </w:tr>
      <w:tr>
        <w:trPr>
          <w:trHeight w:val="278" w:hRule="atLeast"/>
        </w:trPr>
        <w:tc>
          <w:tcPr>
            <w:tcW w:w="655"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61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Государственная программа Камчатского края «Обеспечение доступным и комфортным жильем жителей Камчатского края»</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2 537 226,47836</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2 910 274,35615</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2 959 576,14836</w:t>
            </w:r>
          </w:p>
        </w:tc>
      </w:tr>
      <w:tr>
        <w:trPr>
          <w:trHeight w:val="33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715 032,44091</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339 224,80000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489 601,70000</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1 216 371,02367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1 468 168,15488</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1 083 953,45996</w:t>
            </w:r>
          </w:p>
        </w:tc>
      </w:tr>
      <w:tr>
        <w:trPr>
          <w:trHeight w:val="3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18 240,81474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31 802,89028</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28 908,00776</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197 481,85000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272 686,97000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359 564,74000</w:t>
            </w:r>
          </w:p>
        </w:tc>
      </w:tr>
      <w:tr>
        <w:trPr>
          <w:trHeight w:val="75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390 100,34904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798 391,54099</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997 548,24064</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297" w:type="dxa"/>
            <w:gridSpan w:val="5"/>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 года не соответствуют бюджетным обязательствам 2015 года на сумму средств, не использованных в 2015 году по Подпрограмме 3</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297" w:type="dxa"/>
            <w:gridSpan w:val="5"/>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297" w:type="dxa"/>
            <w:gridSpan w:val="5"/>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2015-2016 годов не соответствуют бюджетным обязательствам 2015-2016 годов на сумму средств неиспользованных в 2015-2016 годах по Подпрограмме 3. Расходные обязательства 2017 года не соответствуют бюджетным обязательствам 2017 года. Сумма средств Фонда содействия реформированию жилищно-коммунального хозяйства в 2017 году уменьшена на 1 551,906 тыс. рублей</w:t>
            </w:r>
          </w:p>
        </w:tc>
      </w:tr>
      <w:tr>
        <w:trPr>
          <w:trHeight w:val="67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297" w:type="dxa"/>
            <w:gridSpan w:val="5"/>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2019-2021 годов могут не соответствовать общему объёму финансирования Подпрограммы А на сумму средств, не использованных в 2019 – 2021 годах. Объем средств Фонда содействия реформированию жилищно-коммунального хозяйства соответствует объему средств по утвержденным правлением Фонда заявкам Камчатского края на получение финансовой поддержки за счет средств Фонда на реализацию мероприятий по переселению граждан из авариного жилищного фонда.</w:t>
            </w:r>
          </w:p>
        </w:tc>
      </w:tr>
      <w:tr>
        <w:trPr>
          <w:trHeight w:val="49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развития территорий</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строительства и жилищной политики Камчатского края</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1 995 959,28478</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2 510 808,65615</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2 516 616,48951</w:t>
            </w:r>
          </w:p>
        </w:tc>
      </w:tr>
      <w:tr>
        <w:trPr>
          <w:trHeight w:val="33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668 084,30000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325 366,40000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476 517,10000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834 612,25300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1 082 560,85488</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654 078,40111</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3 162,38274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31 802,89028</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28 908,00776</w:t>
            </w:r>
          </w:p>
        </w:tc>
      </w:tr>
      <w:tr>
        <w:trPr>
          <w:trHeight w:val="983"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Фонда содействия реформированию жилищно-коммунального хозяйства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390 100,34904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798 391,54099</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997 548,24064</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272 686,97000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359 564,74000</w:t>
            </w:r>
          </w:p>
        </w:tc>
      </w:tr>
      <w:tr>
        <w:trPr>
          <w:trHeight w:val="683"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Всего по Министерству образования  Камчатского края </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7 571,20033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01.01.2014 года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7 571,20033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23"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01.01.2014 года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01.01.2014 года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9"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имущественных и земельных отношений Камчатского края</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322 885,77764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399 465,70000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442 959,65885</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11 835,54091</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13 858,40000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13 084,60000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311 050,23673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385 607,30000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429 875,05885</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23"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жилищно-коммунального хозяйства и энергетики Камчатского края</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78"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культуры Камчатского края</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здравоохранения Камчатского края</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4 323,55394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4 323,55394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Агентству по делам молодежи Камчатского края</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206 486,66167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35 112,60000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58 813,77967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15 078,43200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97 481,85000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8"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1 «Стимулирование развития жилищного строительства»</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26 509,92827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69 242,59116</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124 181,28639</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26 411,16266</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68 619,82784</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123 218,61940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98,76561</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622,76332</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962,66699</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38"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1.1. Разработка проектов планировки и проектов межевания территорий городских округов и поселений в Камчатском крае </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800,00000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800,00000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1.2. 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округов и поселений в Камчатском крае  </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5 700,00000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2 500,00000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5 700,00000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2 500,00000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38"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1.3.Строительство инженерной инфраструктуры до границ земельных участков, предоставленных для строительства  жилья экономического класса</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2"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9"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23"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5"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1.4.Строительство линейных, коммунальных и энергетических объектов в границах городских округов и поселений в Камчатском крае </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39 985,16300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80 959,71421</w:t>
            </w:r>
          </w:p>
        </w:tc>
      </w:tr>
      <w:tr>
        <w:trPr>
          <w:trHeight w:val="3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39 585,31137</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80 150,11707</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399,85163</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809,59714</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5"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Разработка проектов жилой застройки для перспективного строительства</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10 133,36772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6 966,25951</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25 414,58733</w:t>
            </w:r>
          </w:p>
        </w:tc>
      </w:tr>
      <w:tr>
        <w:trPr>
          <w:trHeight w:val="3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10 133,36772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6 966,25951</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25 414,58733</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Доведение параметров инженерных коммуникаций до нормативных значений с целью обеспечения инженерной инфраструктурой вновь вводимых жилых домов</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7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3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65"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1.7. Разработка методических пособий для органов местного самоуправления муниципальных образований в Камчатском крае в сфере градостроительства </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5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7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2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 Строительство инженерной инфраструктуры до границ земельных участков, предоставленных для строительства стандартного жилья</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2"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9"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23"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1.F1 Региональный проект «Жильё»</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9 876,56055</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19 073,40852</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15 306,98485</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9 777,79494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18 882,67443</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15 153,91500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98,76561</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190,73409</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153,06985</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1.F1.1 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                                                        </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3 433,14446</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5 429,69340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3 398,81302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5 375,39647</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34,33144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54,29693</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9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1.F1.2 Актуализация документов территориального планирования и градостроительного зонирования муниципальных образований в Камчатском крае                                    </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6 443,41608</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13 643,71511</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15 306,98485</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6 378,98192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13 507,27796</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15 153,91500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64,43416</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136,43715</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153,06985</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5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1.F1.3 Стимулирование программ развития жилищного строительства</w:t>
            </w:r>
            <w:r>
              <w:rPr>
                <w:rFonts w:eastAsia="Times New Roman" w:cs="Times New Roman" w:ascii="Times New Roman" w:hAnsi="Times New Roman"/>
                <w:color w:val="008000"/>
                <w:sz w:val="20"/>
                <w:szCs w:val="20"/>
                <w:lang w:eastAsia="ru-RU"/>
              </w:rPr>
              <w:t xml:space="preserve"> </w:t>
            </w:r>
            <w:r>
              <w:rPr>
                <w:rFonts w:eastAsia="Times New Roman" w:cs="Times New Roman" w:ascii="Times New Roman" w:hAnsi="Times New Roman"/>
                <w:sz w:val="20"/>
                <w:szCs w:val="20"/>
                <w:lang w:eastAsia="ru-RU"/>
              </w:rPr>
              <w:t xml:space="preserve">                </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4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95"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2.10.</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Снос расселенных многоквартирных домов в целях подготовки площадок для жилищного строительства (в том числе проектные работы)</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3 217,76013</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3 185,58253</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32,17760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4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2 «Повышение устойчивости жилых домов, основных объектов и систем жизнеобеспечения»</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873 236,63944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332 187,66135</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465 108,99804</w:t>
            </w:r>
          </w:p>
        </w:tc>
      </w:tr>
      <w:tr>
        <w:trPr>
          <w:trHeight w:val="34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668 084,30000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279 958,10000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440 426,00000</w:t>
            </w:r>
          </w:p>
        </w:tc>
      </w:tr>
      <w:tr>
        <w:trPr>
          <w:trHeight w:val="34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205 152,33944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52 229,56135</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24 682,99804</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200 828,78550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52 229,56135</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24 682,99804</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4 323,55394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9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49"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5531" w:type="dxa"/>
            <w:gridSpan w:val="2"/>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6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2.1.Строительство сейсмостойких жилых домов взамен тех, сейсмоусиление или реконструкция которых экономически нецелесообразны</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868 913,08550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332 187,66135</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465 108,99804</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668 084,30000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279 958,10000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440 426,00000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200 828,78550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52 229,56135</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24 682,99804</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5531" w:type="dxa"/>
            <w:gridSpan w:val="2"/>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67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2.2.Сейсмоусиление жилых домов</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2.3.Сейсмоусиление социальных объектов и систем жизнеобеспечения</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4 323,55394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5531" w:type="dxa"/>
            <w:gridSpan w:val="2"/>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278"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2.4.Обследование зданий и сооружений на предмет технического состояния основных несущих конструкций, их фактической сейсмостойкости, возможности дальнейшей эксплуатации</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3 «Адресная программа по переселению граждан из аварийного жилищного фонда»</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7454" w:type="dxa"/>
            <w:gridSpan w:val="3"/>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 и 2016 годов не соответствуют бюджетным обязательствам 2015 - 2017 годов на сумму средств, не использованных в 2015 - 2017 годах (за 2017 год возврат осуществлен в 2018 году)</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4.1.</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3.1.Переселение граждан из аварийного жилищного фонда в соответствии с жилищным законодательством</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7454" w:type="dxa"/>
            <w:gridSpan w:val="3"/>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 и 2016 годов не соответствуют бюджетным обязательствам 2015 - 2017 годов на сумму средств, не использованных в 2015 - 2017 годах (за 2017 год возврат осуществлен в 2018 году)</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4 «Адресная программа по переселению граждан из аварийного жилищного фонда с учетом необходимости развития малоэтажного  жилищного строительства в Камчатском крае»</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4.1.Переселение граждан из аварийного жилищного фонда с учетом необходимости развития малоэтажного жилищного  строительства в Камчатском крае в соответствии с жилищным законодательством (выполнение обязательств 2013 года)</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5 «Переселение граждан из аварийных жилых домов и непригодных для проживания жилых помещений»</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88 814,18742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254 072,88714</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116 379,26985</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87 926,04555</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251 532,15827</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115 215,47715</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888,14187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2 540,72887</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1 163,79270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6.1.</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5.1.Переселение граждан из аварийных жилых домов и непригодных для проживания жилых помещений в соответствии с жилищным законодательством</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88 814,18742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254 072,88714</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116 379,26985</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87 926,04555</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251 532,15827</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115 215,47715</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888,14187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2 540,72887</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1 163,79270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развития территорий</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5.2.Обследование многоквартирных домов на предмет аварийности</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6.3.</w:t>
            </w:r>
          </w:p>
        </w:tc>
        <w:tc>
          <w:tcPr>
            <w:tcW w:w="261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Региональный проект «Обеспечение устойчивого сокращения непригодного для проживания жилищного фонда»</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5.F3.1 Переселение граждан из аварийного жилищного фонда признанного таковым в период с 1 января 2017 года до 1 января 2022 года</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развития территорий</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72"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6 «Обеспечение жильем молодых семей»</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206 486,66167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307 251,02594</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381 831,21900</w:t>
            </w:r>
          </w:p>
        </w:tc>
      </w:tr>
      <w:tr>
        <w:trPr>
          <w:trHeight w:val="372"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35 112,60000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45 408,30000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36 091,10000</w:t>
            </w:r>
          </w:p>
        </w:tc>
      </w:tr>
      <w:tr>
        <w:trPr>
          <w:trHeight w:val="37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45 408,30000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36 091,10000</w:t>
            </w:r>
          </w:p>
        </w:tc>
      </w:tr>
      <w:tr>
        <w:trPr>
          <w:trHeight w:val="3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35 112,60000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9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58 813,77967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62 858,75900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59 587,90000</w:t>
            </w:r>
          </w:p>
        </w:tc>
      </w:tr>
      <w:tr>
        <w:trPr>
          <w:trHeight w:val="3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58 813,77967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62 858,75900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59 587,90000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15 078,43200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26 296,99694</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26 587,47900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26 296,99694</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26 587,47900</w:t>
            </w:r>
          </w:p>
        </w:tc>
      </w:tr>
      <w:tr>
        <w:trPr>
          <w:trHeight w:val="3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15 078,43200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97 481,85000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172 686,97000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259 564,74000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97 481,85000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172 686,97000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259 564,74000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right"/>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5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7.1.</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6.1. Предоставление молодым семьям социальных выплат на приобретение жилого помещения или строительство индивидуального жилого дома</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206 486,66167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307 251,02594</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381 831,21900</w:t>
            </w:r>
          </w:p>
        </w:tc>
      </w:tr>
      <w:tr>
        <w:trPr>
          <w:trHeight w:val="33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35 112,60000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45 408,30000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36 091,10000</w:t>
            </w:r>
          </w:p>
        </w:tc>
      </w:tr>
      <w:tr>
        <w:trPr>
          <w:trHeight w:val="39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45 408,30000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36 091,10000</w:t>
            </w:r>
          </w:p>
        </w:tc>
      </w:tr>
      <w:tr>
        <w:trPr>
          <w:trHeight w:val="40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35 112,60000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43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2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58 813,77967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62 858,75900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59 587,90000</w:t>
            </w:r>
          </w:p>
        </w:tc>
      </w:tr>
      <w:tr>
        <w:trPr>
          <w:trHeight w:val="37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58 813,77967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62 858,75900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59 587,90000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15 078,43200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26 296,99694</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26 587,47900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26 296,99694</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26 587,47900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15 078,43200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9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3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97 481,85000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172 686,97000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259 564,74000</w:t>
            </w:r>
          </w:p>
        </w:tc>
      </w:tr>
      <w:tr>
        <w:trPr>
          <w:trHeight w:val="43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97 481,85000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3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172 686,97000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259 564,74000</w:t>
            </w:r>
          </w:p>
        </w:tc>
      </w:tr>
      <w:tr>
        <w:trPr>
          <w:trHeight w:val="45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05"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7 «Развитие системы ипотечного жилищного кредитования»</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156 870,06833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143 346,90310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155 387,53480</w:t>
            </w:r>
          </w:p>
        </w:tc>
      </w:tr>
      <w:tr>
        <w:trPr>
          <w:trHeight w:val="40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0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56 870,06833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43 346,90310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55 387,53480</w:t>
            </w:r>
          </w:p>
        </w:tc>
      </w:tr>
      <w:tr>
        <w:trPr>
          <w:trHeight w:val="46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49 298,86800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43 346,90310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55 387,53480</w:t>
            </w:r>
          </w:p>
        </w:tc>
      </w:tr>
      <w:tr>
        <w:trPr>
          <w:trHeight w:val="33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7 571,20033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0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4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r>
      <w:tr>
        <w:trPr>
          <w:trHeight w:val="9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7.1. Предоставление социальных выплат отдельным категориям граждан, проживающим в Камчатском крае, на уплату первоначального взноса по ипотечному жилищному кредиту (займу) на приобретение жилого помещения в Камчатском крае</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9"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7.2. Выпуск информационных материалов о механизме льготного ипотечного жилищного кредитования отдельных категории граждан, проживающих в Камчатском крае</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9"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8.3.</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7.3. Предоставление учителям общеобразовательных учреждений в Камчатском крае в возрасте до 35 лет (включительно) социальных выплат на уплату первоначального взноса по ипотечному жилищному кредиту (займу) на приобретение жилого помещения в Камчатском крае</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7 571,20033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7 444,57200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8 189,00000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7 571,20033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7 444,57200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8 189,00000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8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03"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8.4.</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7.F.1 Региональный проект «Жильё»</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149 298,86800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135 902,33110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47 198,53480</w:t>
            </w:r>
          </w:p>
        </w:tc>
      </w:tr>
      <w:tr>
        <w:trPr>
          <w:trHeight w:val="349"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83"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49 298,86800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35 902,33110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47 198,53480</w:t>
            </w:r>
          </w:p>
        </w:tc>
      </w:tr>
      <w:tr>
        <w:trPr>
          <w:trHeight w:val="383"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29"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7.F1.1 Предоставление социальных выплат отдельным категориям граждан, проживающим в Камчатском крае, на уплату первоначального взноса по ипотечному жилищному кредиту (займу) на приобретение жилого помещения в Камчатском крае</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149 298,86800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135 902,33110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145 730,00000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49 298,86800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35 902,33110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45 730,00000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100 000,00000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Подпрограмма 8 «Обеспечение реализации Программы» </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205 945,61899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259 697,70767</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248 709,48945</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205 945,61899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259 697,70767</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248 709,48945</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9.1.</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8.1.Обеспечение реализации полномочий Министерства строительства и жилищной политики Камчатского края и подведомственных ему краевых государственных учреждений</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190 981,61899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229 723,85067</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247 288,28945</w:t>
            </w:r>
          </w:p>
        </w:tc>
      </w:tr>
      <w:tr>
        <w:trPr>
          <w:trHeight w:val="3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190 981,61899</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229 723,85067</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247 288,28945</w:t>
            </w:r>
          </w:p>
        </w:tc>
      </w:tr>
      <w:tr>
        <w:trPr>
          <w:trHeight w:val="42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9.2.</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 Повышение уровня кадрового потенциала и информационного обеспечения в сфере строительства</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14 964,00000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29 973,85700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1 421,20000</w:t>
            </w:r>
          </w:p>
        </w:tc>
      </w:tr>
      <w:tr>
        <w:trPr>
          <w:trHeight w:val="3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14 964,00000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29 973,85700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1 421,20000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9 «Обеспечение жилыми помещениями отдельных категорий граждан»</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386 203,86827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560 005,80200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451 363,22948</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11 835,54091</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13 858,40000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13 084,60000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11 835,54091</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13 858,40000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13 084,60000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374 368,32736</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546 147,40200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438 278,62948</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63 318,09063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160 540,10200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8 403,57063</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311 050,23673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385 607,30000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429 875,05885</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3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78"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10.1.</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9.1.Формирование жилищного фонда в целях реализации полномочий Камчатского края по обеспечению жилыми помещениями по договорам социального найма граждан отдельных категорий в соответствии с Законом Камчатского края от 31.03.2009 № 253 «О порядке предоставления жилых помещений жилищного фонда Камчатского края по договорам социального найма»</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72 691,86180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176 467,85200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27 842,89763</w:t>
            </w:r>
          </w:p>
        </w:tc>
      </w:tr>
      <w:tr>
        <w:trPr>
          <w:trHeight w:val="278"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3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63 318,09063</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160 540,10200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8 403,57063</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9 373,77117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15 927,75000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19 439,32700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452"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10.2.</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9.2.Формирование жилищного фонда в целях расселения граждан, проживающих в общежитиях, в том числе строительство (участие в долевом строительстве), приобретение жилых помещений для предоставления гражданам, проживающим в общежитиях, жилых помещений для расселения общежитий</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03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10.3.</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9.3.Обеспечение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специализированного жилищного фонда по договорам найма специализированных жилых помещений</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260 399,77647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369 465,70000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423 520,33185</w:t>
            </w:r>
          </w:p>
        </w:tc>
      </w:tr>
      <w:tr>
        <w:trPr>
          <w:trHeight w:val="312"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11 835,54091</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13 858,40000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13 084,60000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248 564,23556</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355 607,30000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410 435,73185</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1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10.4.</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9.4.Приобретение (строительство) жилых помещений в целях формирования специализированного жилищного фонда Камчатского края</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53 112,23000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14 072,25000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53 112,23000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14 072,25000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10.5.</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9.5.Предоставление социальных выплат на приобретение жилых помещений гражданам, в судебном порядке восстановившим свое право на получение социальных выплат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272"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10.6.</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9.6.Приобретение жилых помещений  в целях обеспечения жилыми помещениями отдельных категорий граждан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03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10.7.</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9.7.Предоставление единовременной денежной выплаты в целях обеспечения жилыми помещениями отдельных категорий граждан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2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А «Региональная адресная программа по переселению граждан из аварийного жилищного фонда»</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593 159,50597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980 246,20739</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1 011 708,65615</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200 883,68167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179 512,26525</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13 966,34644</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2 175,47526</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2 342,40115</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194,06907</w:t>
            </w:r>
          </w:p>
        </w:tc>
      </w:tr>
      <w:tr>
        <w:trPr>
          <w:trHeight w:val="698"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390 100,34904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798 391,54099</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997 548,24064</w:t>
            </w:r>
          </w:p>
        </w:tc>
      </w:tr>
      <w:tr>
        <w:trPr>
          <w:trHeight w:val="458"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11.1.</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A.F3. Региональный проект «Обеспечение устойчивого сокращения непригодного для проживания жилищного фонда»</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593 159,50597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980 246,20739</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1 011 708,65615</w:t>
            </w:r>
          </w:p>
        </w:tc>
      </w:tr>
      <w:tr>
        <w:trPr>
          <w:trHeight w:val="33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200 883,68167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179 512,26525</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13 966,34644</w:t>
            </w:r>
          </w:p>
        </w:tc>
      </w:tr>
      <w:tr>
        <w:trPr>
          <w:trHeight w:val="3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297" w:type="dxa"/>
            <w:gridSpan w:val="5"/>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2019 – 2021 годов могут не соответствовать общему объёму финансирования Подпрограммы А на сумму средств, не использованных в 2019 – 2021 годах</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2 175,47526</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2 342,40115</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194,06907</w:t>
            </w:r>
          </w:p>
        </w:tc>
      </w:tr>
      <w:tr>
        <w:trPr>
          <w:trHeight w:val="40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1297" w:type="dxa"/>
            <w:gridSpan w:val="5"/>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2019 – 2021 годов могут не соответствовать общему объёму финансирования Подпрограммы А на сумму средств, не использованных в 2019 – 2021 годах</w:t>
            </w:r>
          </w:p>
        </w:tc>
      </w:tr>
      <w:tr>
        <w:trPr>
          <w:trHeight w:val="66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390 100,34904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798 391,54099</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997 548,24064</w:t>
            </w:r>
          </w:p>
        </w:tc>
      </w:tr>
      <w:tr>
        <w:trPr>
          <w:trHeight w:val="323"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11.2.</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A.F3.1 Переселение граждан из аварийного жилищного фонда в соответствии с жилищным законодательством</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593 159,50597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980 246,20739</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1 011 708,65615</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200 883,68167</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179 512,26525</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13 966,34644</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2 175,47526</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2 342,40115</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194,06907</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390 100,34904</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798 391,54099</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997 548,24064</w:t>
            </w:r>
          </w:p>
        </w:tc>
      </w:tr>
      <w:tr>
        <w:trPr>
          <w:trHeight w:val="390"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Б «Стимулирование индивидуального жилищного строительства»</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4 223,57040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4 906,46520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49"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4 223,57040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4 906,46520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23"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12.1.</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Б.F1. Региональный проект «Жилье»</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4 223,57040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4 906,46520</w:t>
            </w:r>
          </w:p>
        </w:tc>
      </w:tr>
      <w:tr>
        <w:trPr>
          <w:trHeight w:val="30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2" w:hRule="atLeast"/>
        </w:trPr>
        <w:tc>
          <w:tcPr>
            <w:tcW w:w="655"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12.2.</w:t>
            </w:r>
          </w:p>
        </w:tc>
        <w:tc>
          <w:tcPr>
            <w:tcW w:w="2617"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Б.F1.1 Предоставление отдельным категориям граждан социальной выплаты на уплату первоначального взноса по ипотечному жилищному кредиту (займу) на строительство индивидуального жилого дома.</w:t>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4 223,57040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4 906,46520</w:t>
            </w:r>
          </w:p>
        </w:tc>
      </w:tr>
      <w:tr>
        <w:trPr>
          <w:trHeight w:val="69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10"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4 223,57040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4 906,46520</w:t>
            </w:r>
          </w:p>
        </w:tc>
      </w:tr>
      <w:tr>
        <w:trPr>
          <w:trHeight w:val="469" w:hRule="atLeast"/>
        </w:trPr>
        <w:tc>
          <w:tcPr>
            <w:tcW w:w="6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6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66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3"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920"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bl>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продолжение таблицы:</w:t>
      </w:r>
    </w:p>
    <w:tbl>
      <w:tblPr>
        <w:tblW w:w="5000" w:type="pct"/>
        <w:jc w:val="left"/>
        <w:tblInd w:w="0" w:type="dxa"/>
        <w:tblLayout w:type="fixed"/>
        <w:tblCellMar>
          <w:top w:w="0" w:type="dxa"/>
          <w:left w:w="108" w:type="dxa"/>
          <w:bottom w:w="0" w:type="dxa"/>
          <w:right w:w="108" w:type="dxa"/>
        </w:tblCellMar>
        <w:tblLook w:noVBand="1" w:val="04a0" w:noHBand="0" w:lastColumn="0" w:firstColumn="1" w:lastRow="0" w:firstRow="1"/>
      </w:tblPr>
      <w:tblGrid>
        <w:gridCol w:w="616"/>
        <w:gridCol w:w="3813"/>
        <w:gridCol w:w="3534"/>
        <w:gridCol w:w="1532"/>
        <w:gridCol w:w="1645"/>
        <w:gridCol w:w="1691"/>
        <w:gridCol w:w="1738"/>
      </w:tblGrid>
      <w:tr>
        <w:trPr>
          <w:trHeight w:val="1212"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Наименование Программы /подпрограммы/ мероприятия</w:t>
            </w:r>
          </w:p>
        </w:tc>
        <w:tc>
          <w:tcPr>
            <w:tcW w:w="3534" w:type="dxa"/>
            <w:vMerge w:val="restart"/>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Код бюджетной классификации </w:t>
            </w:r>
          </w:p>
        </w:tc>
        <w:tc>
          <w:tcPr>
            <w:tcW w:w="5074" w:type="dxa"/>
            <w:gridSpan w:val="3"/>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Объем средств на реализацию Программы</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ГРБС</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2023</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2024</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2025</w:t>
            </w:r>
          </w:p>
        </w:tc>
      </w:tr>
      <w:tr>
        <w:trPr>
          <w:trHeight w:val="278" w:hRule="atLeast"/>
        </w:trPr>
        <w:tc>
          <w:tcPr>
            <w:tcW w:w="61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3813"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Государственная программа Камчатского края «Обеспечение доступным и комфортным жильем жителей Камчатского края»</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2 420 551,64227</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2 818 787,77433</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1 407 146,54047</w:t>
            </w:r>
          </w:p>
        </w:tc>
      </w:tr>
      <w:tr>
        <w:trPr>
          <w:trHeight w:val="33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418 379,50000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1 518 388,50000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50 892,30000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1 370 353,49475</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944 417,33386</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979 869,31000</w:t>
            </w:r>
          </w:p>
        </w:tc>
      </w:tr>
      <w:tr>
        <w:trPr>
          <w:trHeight w:val="3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41 893,37218</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28 016,65047</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28 016,65047</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284 239,52230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327 965,29000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348 368,28000</w:t>
            </w:r>
          </w:p>
        </w:tc>
      </w:tr>
      <w:tr>
        <w:trPr>
          <w:trHeight w:val="75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305 685,75304</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0140" w:type="dxa"/>
            <w:gridSpan w:val="5"/>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 года не соответствуют бюджетным обязательствам 2015 года на сумму средств, не использованных в 2015 году по Подпрограмме 3</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0140" w:type="dxa"/>
            <w:gridSpan w:val="5"/>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0140" w:type="dxa"/>
            <w:gridSpan w:val="5"/>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2015-2016 годов не соответствуют бюджетным обязательствам 2015-2016 годов на сумму средств неиспользованных в 2015-2016 годах по Подпрограмме 3. Расходные обязательства 2017 года не соответствуют бюджетным обязательствам 2017 года. Сумма средств Фонда содействия реформированию жилищно-коммунального хозяйства в 2017 году уменьшена на 1 551,906 тыс. рублей</w:t>
            </w:r>
          </w:p>
        </w:tc>
      </w:tr>
      <w:tr>
        <w:trPr>
          <w:trHeight w:val="67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0140" w:type="dxa"/>
            <w:gridSpan w:val="5"/>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2019-2021 годов могут не соответствовать общему объёму финансирования Подпрограммы А на сумму средств, не использованных в 2019 – 2021 годах. Объем средств Фонда содействия реформированию жилищно-коммунального хозяйства соответствует объему средств по утвержденным правлением Фонда заявкам Камчатского края на получение финансовой поддержки за счет средств Фонда на реализацию мероприятий рпо переселению граждан из авариного жилищного фонда.</w:t>
            </w:r>
          </w:p>
        </w:tc>
      </w:tr>
      <w:tr>
        <w:trPr>
          <w:trHeight w:val="49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развития территорий</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строительства и жилищной политики Камчатского края</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1 885 627,95123</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2 480 092,49433</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981 505,32947</w:t>
            </w:r>
          </w:p>
        </w:tc>
      </w:tr>
      <w:tr>
        <w:trPr>
          <w:trHeight w:val="33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399 015,80000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1 499 024,80000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31 889,80000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854 793,50371</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625 085,75386</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573 230,59900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41 893,37218</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28 016,65047</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28 016,65047</w:t>
            </w:r>
          </w:p>
        </w:tc>
      </w:tr>
      <w:tr>
        <w:trPr>
          <w:trHeight w:val="983"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Фонда содействия реформированию жилищно-коммунального хозяйства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305 685,75304</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284 239,52230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327 965,29000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348 368,28000</w:t>
            </w:r>
          </w:p>
        </w:tc>
      </w:tr>
      <w:tr>
        <w:trPr>
          <w:trHeight w:val="683"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Всего по Министерству образования  Камчатского края </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01.01.2014 года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23"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01.01.2014 года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01.01.2014 года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9"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имущественных и земельных отношений Камчатского края</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534 923,69104</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338 695,28000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425 641,21100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19 363,70000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19 363,70000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19 002,50000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515 559,99104</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319 331,58000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406 638,71100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23"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1.4.</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жилищно-коммунального хозяйства и энергетики Камчатского края</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78"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культуры Камчатского края</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Министерству здравоохранения Камчатского края</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1.7.</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по Агентству по делам молодежи Камчатского края</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right"/>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ind w:firstLine="200"/>
              <w:jc w:val="right"/>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8"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1 «Стимулирование развития жилищного строительства»</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224 919,86888</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1 622 427,18286</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120 000,00000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1 467 613,80000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223 329,19333</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154 813,38286</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120 000,00000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1 590,67555</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38"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1.1. Разработка проектов планировки и проектов межевания территорий городских округов и поселений в Камчатском крае </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1.2. 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округов и поселений в Камчатском крае  </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38"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1.3.Строительство инженерной инфраструктуры до границ земельных участков, предоставленных для строительства  жилья экономического класса</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2"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9"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23"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5"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2.5.</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1.4.Строительство линейных, коммунальных и энергетических объектов в границах городских округов и поселений в Камчатском крае </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157 193,13555</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155 602,46000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1 590,67555</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5"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 Разработка проектов жилой застройки для перспективного строительства</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10 000,00000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10 000,00000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2.7.</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Доведение параметров инженерных коммуникаций до нормативных значений с целью обеспечения инженерной инфраструктурой вновь вводимых жилых домов</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7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3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65"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1.7. Разработка методических пособий для органов местного самоуправления муниципальных образований в Камчатском крае в сфере градостроительства </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333,33333</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5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7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333,33333</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2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1.8. Строительство инженерной инфраструктуры до границ земельных участков, предоставленных для строительства стандартного жилья</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2"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9"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23"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1.F1 Региональный проект «Жильё»</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36 331,60000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1 622 427,18286</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120 000,00000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1 467 613,80000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36 331,60000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154 813,38286</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120 000,00000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1.F1.1 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                                                        </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3 010,20202</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2 980,10000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30,10202</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9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1.F1.2 Актуализация документов территориального планирования и градостроительного зонирования муниципальных образований в Камчатском крае                                    </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33 776,26263</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33 351,50000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424,76263</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5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1.F1.3 Стимулирование программ развития жилищного строительства</w:t>
            </w:r>
            <w:r>
              <w:rPr>
                <w:rFonts w:eastAsia="Times New Roman" w:cs="Times New Roman" w:ascii="Times New Roman" w:hAnsi="Times New Roman"/>
                <w:color w:val="008000"/>
                <w:sz w:val="20"/>
                <w:szCs w:val="20"/>
                <w:lang w:eastAsia="ru-RU"/>
              </w:rPr>
              <w:t xml:space="preserve"> </w:t>
            </w:r>
            <w:r>
              <w:rPr>
                <w:rFonts w:eastAsia="Times New Roman" w:cs="Times New Roman" w:ascii="Times New Roman" w:hAnsi="Times New Roman"/>
                <w:sz w:val="20"/>
                <w:szCs w:val="20"/>
                <w:lang w:eastAsia="ru-RU"/>
              </w:rPr>
              <w:t xml:space="preserve">                </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1 622 427,18286</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120 000,00000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1 467 613,80000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154 813,38286</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120 000,00000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4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95"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2.10.</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Снос расселенных многоквартирных домов в целях подготовки площадок для жилищного строительства (в том числе проектные работы)</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21 274,54545</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21 061,80000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212,74545</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4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2 «Повышение устойчивости жилых домов, основных объектов и систем жизнеобеспечения»</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422 047,40000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16 000,00000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4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372 047,40000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4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50 000,00000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16 000,00000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50 000,00000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16 000,00000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9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49"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5066" w:type="dxa"/>
            <w:gridSpan w:val="2"/>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6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2.1.Строительство сейсмостойких жилых домов взамен тех, сейсмоусиление или реконструкция которых экономически нецелесообразны</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422 047,40000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16 000,00000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372 047,40000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50 000,00000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16 000,00000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5066" w:type="dxa"/>
            <w:gridSpan w:val="2"/>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67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2.2.Сейсмоусиление жилых домов</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2.3.Сейсмоусиление социальных объектов и систем жизнеобеспечения</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814</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5066" w:type="dxa"/>
            <w:gridSpan w:val="2"/>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С учетом переходящих остатков 2014-2015 годов</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278"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2.4.Обследование зданий и сооружений на предмет технического состояния основных несущих конструкций, их фактической сейсмостойкости, возможности дальнейшей эксплуатации</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816</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3 «Адресная программа по переселению граждан из аварийного жилищного фонда»</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5066" w:type="dxa"/>
            <w:gridSpan w:val="2"/>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 и 2016 годов не соответствуют бюджетным обязательствам 2015 - 2017 годов на сумму средств, не использованных в 2015 - 2017 годах (за 2017 год возврат осуществлен в 2018 году)</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4.1.</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3.1.Переселение граждан из аварийного жилищного фонда в соответствии с жилищным законодательством</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5066" w:type="dxa"/>
            <w:gridSpan w:val="2"/>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2015 и 2016 годов не соответствуют бюджетным обязательствам 2015 - 2017 годов на сумму средств, не использованных в 2015 - 2017 годах (за 2017 год возврат осуществлен в 2018 году)</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4 «Адресная программа по переселению граждан из аварийного жилищного фонда с учетом необходимости развития малоэтажного  жилищного строительства в Камчатском крае»</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4.1.Переселение граждан из аварийного жилищного фонда с учетом необходимости развития малоэтажного жилищного  строительства в Камчатском крае в соответствии с жилищным законодательством (выполнение обязательств 2013 года)</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5 «Переселение граждан из аварийных жилых домов и непригодных для проживания жилых помещений»</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54 004,61554</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53 464,56938</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540,04616</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6.1.</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5.1.Переселение граждан из аварийных жилых домов и непригодных для проживания жилых помещений в соответствии с жилищным законодательством</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54 004,61554</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53 464,56938</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540,04616</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развития территорий</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5.2.Обследование многоквартирных домов на предмет аварийности</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6.3.</w:t>
            </w:r>
          </w:p>
        </w:tc>
        <w:tc>
          <w:tcPr>
            <w:tcW w:w="381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Региональный проект «Обеспечение устойчивого сокращения непригодного для проживания жилищного фонда»</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5.F3.1 Переселение граждан из аварийного жилищного фонда признанного таковым в период с 1 января 2017 года до 1 января 2022 года</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развития территорий</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72"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6 «Обеспечение жильем молодых семей»</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437 291,57277</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482 578,83047</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512 618,83047</w:t>
            </w:r>
          </w:p>
        </w:tc>
      </w:tr>
      <w:tr>
        <w:trPr>
          <w:trHeight w:val="372"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26 968,40000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31 411,00000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31 889,80000</w:t>
            </w:r>
          </w:p>
        </w:tc>
      </w:tr>
      <w:tr>
        <w:trPr>
          <w:trHeight w:val="37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26 968,40000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31 411,00000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31 889,80000</w:t>
            </w:r>
          </w:p>
        </w:tc>
      </w:tr>
      <w:tr>
        <w:trPr>
          <w:trHeight w:val="3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9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86 321,00000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95 185,89000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104 344,10000</w:t>
            </w:r>
          </w:p>
        </w:tc>
      </w:tr>
      <w:tr>
        <w:trPr>
          <w:trHeight w:val="3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86 321,00000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95 185,89000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104 344,10000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39 762,65047</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28 016,65047</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28 016,65047</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39 762,65047</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28 016,65047</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28 016,65047</w:t>
            </w:r>
          </w:p>
        </w:tc>
      </w:tr>
      <w:tr>
        <w:trPr>
          <w:trHeight w:val="3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284 239,52230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327 965,29000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348 368,28000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right"/>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284 239,52230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right"/>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327 965,29000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right"/>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348 368,28000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right"/>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right"/>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ind w:firstLine="200"/>
              <w:jc w:val="right"/>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right"/>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5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7.1.</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6.1. Предоставление молодым семьям социальных выплат на приобретение жилого помещения или строительство индивидуального жилого дома</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437 291,57277</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482 578,83047</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512 618,83047</w:t>
            </w:r>
          </w:p>
        </w:tc>
      </w:tr>
      <w:tr>
        <w:trPr>
          <w:trHeight w:val="33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26 968,40000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31 411,00000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31 889,80000</w:t>
            </w:r>
          </w:p>
        </w:tc>
      </w:tr>
      <w:tr>
        <w:trPr>
          <w:trHeight w:val="39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26 968,40000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31 411,00000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31 889,80000</w:t>
            </w:r>
          </w:p>
        </w:tc>
      </w:tr>
      <w:tr>
        <w:trPr>
          <w:trHeight w:val="40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3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2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86 321,00000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95 185,89000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104 344,10000</w:t>
            </w:r>
          </w:p>
        </w:tc>
      </w:tr>
      <w:tr>
        <w:trPr>
          <w:trHeight w:val="37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86 321,00000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95 185,89000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104 344,10000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39 762,65047</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28 016,65047</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28 016,65047</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39 762,65047</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28 016,65047</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28 016,65047</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9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в том числе за счет остатка средств на 01.01.2013 года, 01.01.2014 года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3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284 239,52230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327 965,29000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348 368,28000</w:t>
            </w:r>
          </w:p>
        </w:tc>
      </w:tr>
      <w:tr>
        <w:trPr>
          <w:trHeight w:val="43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859</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3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284 239,52230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327 965,29000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348 368,28000</w:t>
            </w:r>
          </w:p>
        </w:tc>
      </w:tr>
      <w:tr>
        <w:trPr>
          <w:trHeight w:val="45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05"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7 «Развитие системы ипотечного жилищного кредитования»</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73 940,78700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70 230,50100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59 543,33900</w:t>
            </w:r>
          </w:p>
        </w:tc>
      </w:tr>
      <w:tr>
        <w:trPr>
          <w:trHeight w:val="40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0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73 940,78700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70 230,50100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59 543,33900</w:t>
            </w:r>
          </w:p>
        </w:tc>
      </w:tr>
      <w:tr>
        <w:trPr>
          <w:trHeight w:val="46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73 940,78700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70 230,50100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59 543,33900</w:t>
            </w:r>
          </w:p>
        </w:tc>
      </w:tr>
      <w:tr>
        <w:trPr>
          <w:trHeight w:val="33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0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4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7.1. Предоставление социальных выплат отдельным категориям граждан, проживающим в Камчатском крае, на уплату первоначального взноса по ипотечному жилищному кредиту (займу) на приобретение жилого помещения в Камчатском крае</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9"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7.2. Выпуск информационных материалов о механизме льготного ипотечного жилищного кредитования отдельных категории граждан, проживающих в Камчатском крае</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8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9"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8.3.</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7.3. Предоставление учителям общеобразовательных учреждений в Камчатском крае в возрасте до 35 лет (включительно) социальных выплат на уплату первоначального взноса по ипотечному жилищному кредиту (займу) на приобретение жилого помещения в Камчатском крае</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8 040,38200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8 211,00400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8 500,00000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813</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8 040,38200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8 211,00400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8 500,00000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8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03"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8.4.</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7.F.1 Региональный проект «Жильё»</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65 900,40500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62 019,49700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51 043,33900</w:t>
            </w:r>
          </w:p>
        </w:tc>
      </w:tr>
      <w:tr>
        <w:trPr>
          <w:trHeight w:val="349"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83"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65 900,40500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62 019,49700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51 043,33900</w:t>
            </w:r>
          </w:p>
        </w:tc>
      </w:tr>
      <w:tr>
        <w:trPr>
          <w:trHeight w:val="383"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29"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7.F1.1 Предоставление социальных выплат отдельным категориям граждан, проживающим в Камчатском крае, на уплату первоначального взноса по ипотечному жилищному кредиту (займу) на приобретение жилого помещения в Камчатском крае</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65 900,40500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62 019,49700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51 043,33900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65 900,40500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62 019,49700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51 043,33900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Подпрограмма 8 «Обеспечение реализации Программы» </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290 644,14000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288 855,98000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289 343,16000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290 644,14000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288 855,98000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289 343,16000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2"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9.1.</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8.1.Обеспечение реализации полномочий Министерства строительства и жилищной политики Камчатского края и подведомственных ему краевых государственных учреждений</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290 644,14000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288 855,98000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289 343,16000</w:t>
            </w:r>
          </w:p>
        </w:tc>
      </w:tr>
      <w:tr>
        <w:trPr>
          <w:trHeight w:val="3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290 644,14000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288 855,98000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289 343,16000</w:t>
            </w:r>
          </w:p>
        </w:tc>
      </w:tr>
      <w:tr>
        <w:trPr>
          <w:trHeight w:val="42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9.2.</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 Повышение уровня кадрового потенциала и информационного обеспечения в сфере строительства</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4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9 «Обеспечение жилыми помещениями отдельных категорий граждан»</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534 923,69104</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338 695,28000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425 641,21100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19 363,70000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19 363,70000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19 002,50000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19 363,70000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19 363,70000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19 002,50000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515 559,99104</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319 331,58000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406 638,71100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515 559,99104</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319 331,58000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406 638,71100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3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78"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10.1.</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9.1.Формирование жилищного фонда в целях реализации полномочий Камчатского края по обеспечению жилыми помещениями по договорам социального найма граждан отдельных категорий в соответствии с Законом Камчатского края от 31.03.2009 № 253 «О порядке предоставления жилых помещений жилищного фонда Камчатского края по договорам социального найма»</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47 034,00000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278"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r>
      <w:tr>
        <w:trPr>
          <w:trHeight w:val="3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47 034,00000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452"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10.2.</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9.2.Формирование жилищного фонда в целях расселения граждан, проживающих в общежитиях, в том числе строительство (участие в долевом строительстве), приобретение жилых помещений для предоставления гражданам, проживающим в общежитиях, жилых помещений для расселения общежитий</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03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10.3.</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9.3.Обеспечение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специализированного жилищного фонда по договорам найма специализированных жилых помещений</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487 889,69104</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338 695,28000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425 641,21100</w:t>
            </w:r>
          </w:p>
        </w:tc>
      </w:tr>
      <w:tr>
        <w:trPr>
          <w:trHeight w:val="312"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19 363,70000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19 363,70000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19 002,50000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468 525,99104</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319 331,58000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406 638,71100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81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10.4.</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9.4.Приобретение (строительство) жилых помещений в целях формирования специализированного жилищного фонда Камчатского края</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9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10.5.</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9.5.Предоставление социальных выплат на приобретение жилых помещений гражданам, в судебном порядке восстановившим свое право на получение социальных выплат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272"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10.6.</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9.6.Приобретение жилых помещений  в целях обеспечения жилыми помещениями отдельных категорий граждан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822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103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10.7.</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9.7.Предоставление единовременной денежной выплаты в целях обеспечения жилыми помещениями отдельных категорий граждан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810</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внебюджетных источников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72"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Кроме того, планируемые объемы обязательств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2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А «Региональная адресная программа по переселению граждан из аварийного жилищного фонда»</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375 685,75304</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70 000,00000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98"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305 685,75304</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58"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11.1.</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A.F3. Региональный проект «Обеспечение устойчивого сокращения непригодного для проживания жилищного фонда»</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70 000,00000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70 000,00000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0140" w:type="dxa"/>
            <w:gridSpan w:val="5"/>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2019 – 2021 годов могут не соответствовать общему объёму финансирования Подпрограммы А на сумму средств, не использованных в 2019 – 2021 годах</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0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0140" w:type="dxa"/>
            <w:gridSpan w:val="5"/>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Расходные обязательства 2019 – 2021 годов могут не соответствовать общему объёму финансирования Подпрограммы А на сумму средств, не использованных в 2019 – 2021 годах</w:t>
            </w:r>
          </w:p>
        </w:tc>
      </w:tr>
      <w:tr>
        <w:trPr>
          <w:trHeight w:val="66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23"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11.2.</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A.F3.1 Переселение граждан из аварийного жилищного фонда в соответствии с жилищным законодательством</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376 061,43879</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3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70 000,00000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375,68575</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Фонд содействия реформированию жилищно-коммунального хозяйства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305 685,75304</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90"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Подпрограмма Б «Стимулирование индивидуального жилищного строительства»</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7 093,81400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49"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7 093,81400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23"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12.1.</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Б.F1. Региональный проект «Жильё»</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5"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7 093,81400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0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312" w:hRule="atLeast"/>
        </w:trPr>
        <w:tc>
          <w:tcPr>
            <w:tcW w:w="616"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12.2.</w:t>
            </w:r>
          </w:p>
        </w:tc>
        <w:tc>
          <w:tcPr>
            <w:tcW w:w="3813"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Б.F1.1 Предоставление отдельным категориям граждан социальной выплаты на уплату первоначального взноса по ипотечному жилищному кредиту (займу) на строительство индивидуального жилого дома.</w:t>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Всего, в том числе:</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7 093,81400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69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федерального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510"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краевого бюджета</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812</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7 093,81400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r>
        <w:trPr>
          <w:trHeight w:val="469" w:hRule="atLeast"/>
        </w:trPr>
        <w:tc>
          <w:tcPr>
            <w:tcW w:w="6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8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3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widowControl w:val="false"/>
              <w:spacing w:lineRule="auto" w:line="240" w:before="0" w:after="0"/>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за счет средств местных бюджетов</w:t>
            </w:r>
          </w:p>
        </w:tc>
        <w:tc>
          <w:tcPr>
            <w:tcW w:w="1532"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w:t>
            </w:r>
          </w:p>
        </w:tc>
        <w:tc>
          <w:tcPr>
            <w:tcW w:w="1645"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691"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c>
          <w:tcPr>
            <w:tcW w:w="1738" w:type="dxa"/>
            <w:tcBorders>
              <w:top w:val="single" w:sz="4" w:space="0" w:color="000000"/>
              <w:left w:val="single" w:sz="4" w:space="0" w:color="000000"/>
              <w:bottom w:val="single" w:sz="4" w:space="0" w:color="000000"/>
              <w:right w:val="single" w:sz="4" w:space="0" w:color="000000"/>
            </w:tcBorders>
            <w:shd w:color="000000" w:fill="FFFFFF" w:val="clear"/>
            <w:vAlign w:val="bottom"/>
          </w:tcPr>
          <w:p>
            <w:pPr>
              <w:pStyle w:val="Normal"/>
              <w:widowControl w:val="false"/>
              <w:spacing w:lineRule="auto" w:line="240" w:before="0" w:after="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0,00000</w:t>
            </w:r>
          </w:p>
        </w:tc>
      </w:tr>
    </w:tbl>
    <w:p>
      <w:pPr>
        <w:pStyle w:val="Normal"/>
        <w:widowControl w:val="false"/>
        <w:spacing w:lineRule="auto" w:line="240" w:before="0" w:after="0"/>
        <w:jc w:val="right"/>
        <w:rPr>
          <w:rFonts w:ascii="Times New Roman" w:hAnsi="Times New Roman"/>
          <w:sz w:val="28"/>
        </w:rPr>
      </w:pPr>
      <w:r>
        <w:rPr>
          <w:rFonts w:ascii="Times New Roman" w:hAnsi="Times New Roman"/>
          <w:sz w:val="28"/>
        </w:rPr>
        <w:t>».</w:t>
      </w:r>
    </w:p>
    <w:p>
      <w:pPr>
        <w:pStyle w:val="Normal"/>
        <w:widowControl w:val="false"/>
        <w:spacing w:lineRule="auto" w:line="240" w:before="0" w:after="0"/>
        <w:rPr>
          <w:rFonts w:ascii="Times New Roman" w:hAnsi="Times New Roman"/>
          <w:sz w:val="28"/>
          <w:highlight w:val="yellow"/>
        </w:rPr>
      </w:pPr>
      <w:r>
        <w:rPr>
          <w:rFonts w:ascii="Times New Roman" w:hAnsi="Times New Roman"/>
          <w:sz w:val="28"/>
          <w:highlight w:val="yellow"/>
        </w:rPr>
      </w:r>
      <w:bookmarkStart w:id="2" w:name="_GoBack_Copy_1_Copy_1"/>
      <w:bookmarkStart w:id="3" w:name="_GoBack"/>
      <w:bookmarkStart w:id="4" w:name="_GoBack_Copy_1"/>
      <w:bookmarkStart w:id="5" w:name="_GoBack_Copy_1_Copy_1"/>
      <w:bookmarkStart w:id="6" w:name="_GoBack"/>
      <w:bookmarkStart w:id="7" w:name="_GoBack_Copy_1"/>
      <w:bookmarkEnd w:id="5"/>
      <w:bookmarkEnd w:id="6"/>
      <w:bookmarkEnd w:id="7"/>
    </w:p>
    <w:p>
      <w:pPr>
        <w:sectPr>
          <w:headerReference w:type="default" r:id="rId5"/>
          <w:type w:val="nextPage"/>
          <w:pgSz w:orient="landscape" w:w="16838" w:h="11906"/>
          <w:pgMar w:left="1134" w:right="1134" w:gutter="0" w:header="567" w:top="1418" w:footer="0" w:bottom="851"/>
          <w:pgNumType w:fmt="decimal"/>
          <w:formProt w:val="false"/>
          <w:titlePg/>
          <w:textDirection w:val="lrTb"/>
          <w:docGrid w:type="default" w:linePitch="360" w:charSpace="4096"/>
        </w:sectPr>
        <w:pStyle w:val="Normal"/>
        <w:widowControl w:val="false"/>
        <w:spacing w:lineRule="auto" w:line="240" w:before="0" w:after="0"/>
        <w:rPr>
          <w:rFonts w:ascii="Times New Roman" w:hAnsi="Times New Roman"/>
          <w:sz w:val="28"/>
          <w:highlight w:val="yellow"/>
        </w:rPr>
      </w:pPr>
      <w:r>
        <w:rPr>
          <w:rFonts w:ascii="Times New Roman" w:hAnsi="Times New Roman"/>
          <w:sz w:val="28"/>
          <w:highlight w:val="yellow"/>
        </w:rPr>
      </w:r>
      <w:bookmarkStart w:id="8" w:name="_GoBack_Copy_1_Copy_1"/>
      <w:bookmarkStart w:id="9" w:name="_GoBack_Copy_1_Copy_1"/>
      <w:bookmarkEnd w:id="9"/>
    </w:p>
    <w:p>
      <w:pPr>
        <w:pStyle w:val="Normal"/>
        <w:widowControl w:val="false"/>
        <w:spacing w:lineRule="auto" w:line="240" w:before="0" w:after="0"/>
        <w:rPr>
          <w:rFonts w:ascii="Times New Roman" w:hAnsi="Times New Roman"/>
          <w:sz w:val="28"/>
          <w:highlight w:val="yellow"/>
        </w:rPr>
      </w:pPr>
      <w:r>
        <w:rPr>
          <w:rFonts w:ascii="Times New Roman" w:hAnsi="Times New Roman"/>
          <w:sz w:val="28"/>
          <w:highlight w:val="yellow"/>
        </w:rPr>
      </w:r>
    </w:p>
    <w:p>
      <w:pPr>
        <w:pStyle w:val="Normal"/>
        <w:widowControl w:val="false"/>
        <w:spacing w:lineRule="auto" w:line="240" w:before="0" w:after="0"/>
        <w:ind w:firstLine="708"/>
        <w:jc w:val="both"/>
        <w:rPr>
          <w:rFonts w:ascii="Times New Roman" w:hAnsi="Times New Roman"/>
          <w:sz w:val="28"/>
        </w:rPr>
      </w:pPr>
      <w:r>
        <w:rPr>
          <w:rFonts w:ascii="Times New Roman" w:hAnsi="Times New Roman"/>
          <w:sz w:val="28"/>
        </w:rPr>
        <w:t>9. Приложение 8 к Программе изложить в следующей редакции:</w:t>
      </w:r>
    </w:p>
    <w:p>
      <w:pPr>
        <w:pStyle w:val="Normal"/>
        <w:widowControl w:val="false"/>
        <w:spacing w:lineRule="auto" w:line="240" w:before="0" w:after="0"/>
        <w:ind w:firstLine="708"/>
        <w:jc w:val="both"/>
        <w:rPr>
          <w:rFonts w:ascii="Times New Roman" w:hAnsi="Times New Roman"/>
          <w:sz w:val="28"/>
        </w:rPr>
      </w:pPr>
      <w:r>
        <w:rPr>
          <w:rFonts w:ascii="Times New Roman" w:hAnsi="Times New Roman"/>
          <w:sz w:val="28"/>
        </w:rPr>
      </w:r>
    </w:p>
    <w:p>
      <w:pPr>
        <w:pStyle w:val="Normal"/>
        <w:widowControl w:val="false"/>
        <w:spacing w:lineRule="auto" w:line="240" w:before="0" w:after="0"/>
        <w:jc w:val="right"/>
        <w:rPr>
          <w:rFonts w:ascii="Times New Roman" w:hAnsi="Times New Roman"/>
          <w:sz w:val="28"/>
        </w:rPr>
      </w:pPr>
      <w:r>
        <w:rPr>
          <w:rFonts w:ascii="Times New Roman" w:hAnsi="Times New Roman"/>
          <w:sz w:val="28"/>
        </w:rPr>
        <w:t>«Приложение 8 к Программе</w:t>
      </w:r>
    </w:p>
    <w:p>
      <w:pPr>
        <w:pStyle w:val="Normal"/>
        <w:widowControl w:val="false"/>
        <w:spacing w:lineRule="auto" w:line="240" w:before="0" w:after="0"/>
        <w:jc w:val="center"/>
        <w:rPr>
          <w:rFonts w:ascii="Times New Roman" w:hAnsi="Times New Roman"/>
          <w:sz w:val="28"/>
        </w:rPr>
      </w:pPr>
      <w:r>
        <w:rPr>
          <w:rFonts w:ascii="Times New Roman" w:hAnsi="Times New Roman"/>
          <w:sz w:val="28"/>
        </w:rPr>
      </w:r>
    </w:p>
    <w:p>
      <w:pPr>
        <w:pStyle w:val="Normal"/>
        <w:widowControl w:val="false"/>
        <w:spacing w:lineRule="auto" w:line="240" w:before="0" w:after="0"/>
        <w:jc w:val="center"/>
        <w:rPr>
          <w:rFonts w:ascii="Times New Roman" w:hAnsi="Times New Roman"/>
          <w:sz w:val="28"/>
        </w:rPr>
      </w:pPr>
      <w:r>
        <w:rPr>
          <w:rFonts w:ascii="Times New Roman" w:hAnsi="Times New Roman"/>
          <w:sz w:val="28"/>
        </w:rPr>
        <w:t>ПОРЯДОК</w:t>
      </w:r>
    </w:p>
    <w:p>
      <w:pPr>
        <w:pStyle w:val="Normal"/>
        <w:widowControl w:val="false"/>
        <w:spacing w:lineRule="auto" w:line="240" w:before="0" w:after="0"/>
        <w:jc w:val="center"/>
        <w:rPr>
          <w:rFonts w:ascii="Times New Roman" w:hAnsi="Times New Roman"/>
          <w:sz w:val="28"/>
        </w:rPr>
      </w:pPr>
      <w:r>
        <w:rPr>
          <w:rFonts w:ascii="Times New Roman" w:hAnsi="Times New Roman"/>
          <w:sz w:val="28"/>
        </w:rPr>
        <w:t>ПРЕДОСТАВЛЕНИЯ И РАСПРЕДЕЛЕНИЯ СУБСИДИЙ ИЗ КРАЕВОГО</w:t>
      </w:r>
    </w:p>
    <w:p>
      <w:pPr>
        <w:pStyle w:val="Normal"/>
        <w:widowControl w:val="false"/>
        <w:spacing w:lineRule="auto" w:line="240" w:before="0" w:after="0"/>
        <w:jc w:val="center"/>
        <w:rPr>
          <w:rFonts w:ascii="Times New Roman" w:hAnsi="Times New Roman"/>
          <w:sz w:val="28"/>
        </w:rPr>
      </w:pPr>
      <w:r>
        <w:rPr>
          <w:rFonts w:ascii="Times New Roman" w:hAnsi="Times New Roman"/>
          <w:sz w:val="28"/>
        </w:rPr>
        <w:t>БЮДЖЕТА МЕСТНЫМ БЮДЖЕТАМ НА РЕАЛИЗАЦИЮ МЕРОПРИЯТИЙ</w:t>
      </w:r>
    </w:p>
    <w:p>
      <w:pPr>
        <w:pStyle w:val="Normal"/>
        <w:widowControl w:val="false"/>
        <w:spacing w:lineRule="auto" w:line="240" w:before="0" w:after="0"/>
        <w:jc w:val="center"/>
        <w:rPr>
          <w:rFonts w:ascii="Times New Roman" w:hAnsi="Times New Roman"/>
          <w:sz w:val="28"/>
        </w:rPr>
      </w:pPr>
      <w:r>
        <w:rPr>
          <w:rFonts w:ascii="Times New Roman" w:hAnsi="Times New Roman"/>
          <w:sz w:val="28"/>
        </w:rPr>
        <w:t>ПОДПРОГРАММЫ 5 "ПЕРЕСЕЛЕНИЕ ГРАЖДАН ИЗ АВАРИЙНЫХ</w:t>
      </w:r>
    </w:p>
    <w:p>
      <w:pPr>
        <w:pStyle w:val="Normal"/>
        <w:widowControl w:val="false"/>
        <w:spacing w:lineRule="auto" w:line="240" w:before="0" w:after="0"/>
        <w:jc w:val="center"/>
        <w:rPr>
          <w:rFonts w:ascii="Times New Roman" w:hAnsi="Times New Roman"/>
          <w:sz w:val="28"/>
        </w:rPr>
      </w:pPr>
      <w:r>
        <w:rPr>
          <w:rFonts w:ascii="Times New Roman" w:hAnsi="Times New Roman"/>
          <w:sz w:val="28"/>
        </w:rPr>
        <w:t>ЖИЛЫХ ДОМОВ И НЕПРИГОДНЫХ ДЛЯ ПРОЖИВАНИЯ</w:t>
      </w:r>
    </w:p>
    <w:p>
      <w:pPr>
        <w:pStyle w:val="Normal"/>
        <w:widowControl w:val="false"/>
        <w:spacing w:lineRule="auto" w:line="240" w:before="0" w:after="0"/>
        <w:jc w:val="center"/>
        <w:rPr>
          <w:rFonts w:ascii="Times New Roman" w:hAnsi="Times New Roman"/>
          <w:sz w:val="28"/>
        </w:rPr>
      </w:pPr>
      <w:r>
        <w:rPr>
          <w:rFonts w:ascii="Times New Roman" w:hAnsi="Times New Roman"/>
          <w:sz w:val="28"/>
        </w:rPr>
        <w:t>ЖИЛЫХ ПОМЕЩЕНИЙ"</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1. Настоящий Порядок разработан в соответствии со статьей 139 Бюджетного кодекса Российской Федерации, Правилами формирования, предоставления и распределения субсидий из краевого бюджета бюджетам муниципальных образований в Камчатском крае, утвержденными Постановлением Правительства Камчатского края от 27.12.2019 N 566-П (далее в настоящем Порядке - Правила), и регулирует вопросы предоставления и распределения субсидий из краевого бюджета местным бюджетам на реализацию основного мероприятия 5.1 "Переселение граждан из аварийных жилых домов и непригодных для проживания жилых помещений в соответствии с жилищным законодательством" подпрограммы 5 "Переселение граждан из аварийных жилых домов и непригодных для проживания жилых помещений" (далее в настоящем Порядке - мероприятие Подпрограммы 5).</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2. Субсидии предоставляются в целях софинансирования расходных обязательств муниципальных образований в Камчатском крае, возникающих при выполнении полномочий органов местного самоуправления муниципальных образований в Камчатском крае (далее в настоящем Порядке соответственно - органы местного самоуправления, муниципальные образования) по вопросам местного значения в рамках реализации муниципальных программ, содержащих мероприятия по переселению граждан из аварийных жилых домов и непригодных для проживания жилых помещений, следующими способами:</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1) строительство многоквартирных домов;</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2) купля-продажа жилых помещений в строящемся многоквартирном доме;</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3) приобретение жилых помещений у застройщиков;</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4) приобретение жилых помещений у лиц, не являющихся застройщиками;</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5) возмещение (выплаты) собственникам за изымаемое жилое помещение;</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6) Обследование многоквартирных домов на предмет аварийности.</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 xml:space="preserve">3. Субсидии предоставляются в пределах бюджетных ассигнований, предусмотренных в законе Камчатского края о краевом бюджете на соответствующий финансовый год и на плановый период, и лимитов бюджетных обязательств, доведенных до Министерства строительства и жилищной политики Камчатского края (далее в настоящем Порядке - Министерство) как получателя средств краевого бюджета на цели, указанные в </w:t>
      </w:r>
      <w:r>
        <w:rPr>
          <w:rFonts w:ascii="Times New Roman" w:hAnsi="Times New Roman"/>
          <w:color w:val="0000FF"/>
          <w:sz w:val="28"/>
        </w:rPr>
        <w:t>части 2</w:t>
      </w:r>
      <w:r>
        <w:rPr>
          <w:rFonts w:ascii="Times New Roman" w:hAnsi="Times New Roman"/>
          <w:sz w:val="28"/>
        </w:rPr>
        <w:t xml:space="preserve"> настоящего Порядка.</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 xml:space="preserve">4. Критериями отбора муниципальных образований для предоставления субсидий осуществляется в соответствии с Постановлением Правительства Камчатского края от 24.10.2012 года № 489-П </w:t>
      </w:r>
      <w:r>
        <w:rPr>
          <w:rFonts w:ascii="Times New Roman" w:hAnsi="Times New Roman"/>
          <w:color w:val="151515"/>
          <w:sz w:val="28"/>
          <w:shd w:fill="FBFBFB" w:val="clear"/>
        </w:rPr>
        <w:t xml:space="preserve"> «Об утверждении Положения о формировании и реализации инвестиционной программы Камчатского края»</w:t>
      </w:r>
      <w:r>
        <w:rPr>
          <w:rFonts w:ascii="Times New Roman" w:hAnsi="Times New Roman"/>
          <w:sz w:val="28"/>
        </w:rPr>
        <w:t>.</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5. Предоставление субсидий местным бюджетам осуществляется при выполнении органами местного самоуправления следующих условий:</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1) наличие в местном бюджете (сводной бюджетной росписи местного бюджета)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краевого бюджета субсидии;</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2) заключение соглашений о предоставлении субсидий из краевого бюджета местному бюджету между Министерством, до которого как получателя средств краевого бюджета доведены лимиты бюджетных средств на предоставление субсидии, и органом местного самоуправления (далее в настоящем Порядке - соглашение о предоставлении субсидии), предусматривающего обязательства муниципального образования по исполнению расходных обязательств, в целях софинансирования которых предоставляется субсидия, и ответственность за неисполнение предусмотренных указанным соглашением обязательств.</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6. Соглашение о предоставлении субсидий и дополнительные соглашения к соглашению, предусматривающие внесение в него изменений и его расторжение заключаются в соответствии с типовыми формами, утвержденными Министерством финансов Камчатского края.</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 xml:space="preserve">В случае предоставления местным бюджетам субсидии за счет средств субсидии, поступившей в краевой бюджет из федерального бюджета на софинансиронание указанных в </w:t>
      </w:r>
      <w:hyperlink r:id="rId6">
        <w:r>
          <w:rPr>
            <w:rFonts w:ascii="Times New Roman" w:hAnsi="Times New Roman"/>
            <w:color w:val="0000FF"/>
            <w:sz w:val="28"/>
          </w:rPr>
          <w:t>части 1</w:t>
        </w:r>
      </w:hyperlink>
      <w:r>
        <w:rPr>
          <w:rFonts w:ascii="Times New Roman" w:hAnsi="Times New Roman"/>
          <w:sz w:val="28"/>
        </w:rPr>
        <w:t xml:space="preserve"> настоящего Порядка расходных обязательств Камчатского края, соглашение о предоставлении субсидии заключается с учетом требований, установленных правилами, предусмотренными абзацем первым пункта 3 статьи 132 Бюджетного кодекса Российской Федерации.</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7. Уровень софинансирования расходного обязательства муниципального образования в Камчатском крае, в целях софинансирования которого предоставляется субсидия, за счет средств краевого бюджета составляет 99 процентов от объема соответствующего расходного обязательства муниципального образования в Камчатском крае.</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В соглашении о предоставлении субсидии исходя из объема бюджетных ассигнований, предусмотренных в местном бюджете для полного исполнения расходного обязательства муниципального образования в Камчатском крае, может быть установлен уровень софинансирования расходного обязательства муниципального образования в Камчатском крае за счет средств местного бюджета с превышением софинансирования за счет средств местного бюджета, расчитываемого с учетом уровня софинансирования за счет средств краевого бюджета, определенного в соответствии с настоящим Порядком. Указанное увеличение уровня софинансирования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 предоставляемой за счет средств краевого бюджета.</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 xml:space="preserve">8. Размер субсидии, предоставляемой из краевого бюджета местному бюджету на реализацию мероприятия Подпрограммы 5 на текущий финансовый год устанавливается в соответствии с Постановлением Правительства Камчатского края от 24.10.2012 года № 489-П </w:t>
      </w:r>
      <w:r>
        <w:rPr>
          <w:rFonts w:ascii="Times New Roman" w:hAnsi="Times New Roman"/>
          <w:color w:val="151515"/>
          <w:sz w:val="28"/>
          <w:shd w:fill="FBFBFB" w:val="clear"/>
        </w:rPr>
        <w:t xml:space="preserve"> «Об утверждении Положения о формировании и реализации инвестиционной программы Камчатского края»</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 xml:space="preserve">9. Размер субсидии местному бюджету, определенный в соответствии с </w:t>
      </w:r>
      <w:r>
        <w:rPr>
          <w:rFonts w:ascii="Times New Roman" w:hAnsi="Times New Roman"/>
          <w:color w:val="0000FF"/>
          <w:sz w:val="28"/>
        </w:rPr>
        <w:t>частью 8</w:t>
      </w:r>
      <w:r>
        <w:rPr>
          <w:rFonts w:ascii="Times New Roman" w:hAnsi="Times New Roman"/>
          <w:sz w:val="28"/>
        </w:rPr>
        <w:t xml:space="preserve"> настоящего Порядка, может корректироваться при выборе способа реализации мероприятия Подпрограммы 5 одним из способов "строительство многоквартирных домов" или "приобретение жилых помещений у застройщиков", в данных случаях объем предоставляемой субсидии определяется исходя из проектно-сметной документации.</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10. Для получения субсидии органы местного самоуправления не позднее 1 апреля текущего финансового года представляют в Министерство:</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1) бюджетные заявки на очередной финансовый год и плановый период по форме, утвержденной приказом Министерства экономического развития и торговли Камчатского края;</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2) документы о признании жилых домов аварийными и (или) жилых помещений непригодными для проживания;</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3) документы, предусмотренные частью 3.1 раздела 3 Положения о формировании и реализации инвестиционной программы Камчатского края, утвержденного Постановлением Правительства Камчатского края от 24.10.2012 N 489-П "Об утверждении Положения о формировании и реализации инвестиционной программы Камчатского края";</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4) список жилых помещений, подлежащих расселению из аварийных жилых домов и непригодных для проживания жилых помещений, по форме согласно таблицы к настоящему Порядку.</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11. При формировании бюджетных заявок органы местного самоуправления рассчитывают необходимый объем субсидий исходя из размера общей площади жилых помещений аварийного жилищного фонда, подлежащего переселению, планируемого объема площади предоставляемых жилых помещений, способов переселения граждан из аварийного жилищного фонда, планируемой стоимости жилых помещений.</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12.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 открытый в Управлении Федерального казначейства по Камчатскому краю, на основании заявки органа местного самоуправления муниципального образования о перечислении субсидии, представляемой в Министерство по форме, установленной Министерством финансов Камчатского края.</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13. Результатом использования субсидии по состоянию на 31 декабря года предоставления субсидии является количество граждан, переселенных из аварийного жилищного фонда.</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Значения результатов использования субсидии устанавливаются в соглашении о предоставлении субсидии.</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14. Министерство осуществляет оценку эффективности использования средств субсидий, в том числе исходя из достигнутых значений результатов использования субсидий, указанных в соглашении о предоставлении субсидии.</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15. Не использованные по состоянию на 1 января текущего финансового года субсидии, за исключением субсидий, источником финансового обеспечения которых являются бюджетные ассигнования резервного фонда Президента Российской Федерации, подлежат возврату в доход краевого бюджета в соответствии со статьей 242 Бюджетного кодекса Российской Федерации.</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16.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 установленном Правилами.</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17. Контроль за соблюдением муниципальными образованиями целей, порядка, условий предоставления и расходования субсидий из краевого бюджета, а также за соблюдением условий соглашений об их предоставлении осуществляется Министерством и органами государственного финансового контроля.</w:t>
      </w:r>
    </w:p>
    <w:p>
      <w:pPr>
        <w:pStyle w:val="Normal"/>
        <w:widowControl w:val="false"/>
        <w:spacing w:lineRule="auto" w:line="240" w:before="0" w:after="0"/>
        <w:ind w:firstLine="540"/>
        <w:jc w:val="both"/>
        <w:rPr>
          <w:rFonts w:ascii="Times New Roman" w:hAnsi="Times New Roman"/>
          <w:sz w:val="28"/>
        </w:rPr>
      </w:pPr>
      <w:r>
        <w:rPr>
          <w:rFonts w:ascii="Times New Roman" w:hAnsi="Times New Roman"/>
          <w:sz w:val="28"/>
        </w:rPr>
        <w:t>18. Сроки и порядок предоставления отчетности об осуществлении расходов местного бюджета на реализацию расходного обязательства муниципального образования, в целях софинансирования которого предоставляется субсидия, отчетности о достижении значений результатов использования субсидии, устанавливаются соглашением о предоставлении субси</w:t>
      </w:r>
      <w:r>
        <w:rPr>
          <w:rFonts w:ascii="Times New Roman" w:hAnsi="Times New Roman"/>
          <w:color w:val="000000"/>
          <w:sz w:val="28"/>
        </w:rPr>
        <w:t>дии.</w:t>
      </w:r>
    </w:p>
    <w:p>
      <w:pPr>
        <w:pStyle w:val="Normal"/>
        <w:widowControl w:val="false"/>
        <w:spacing w:lineRule="auto" w:line="240" w:before="0" w:after="0"/>
        <w:ind w:firstLine="540"/>
        <w:jc w:val="both"/>
        <w:rPr>
          <w:rFonts w:ascii="Times New Roman" w:hAnsi="Times New Roman"/>
          <w:sz w:val="28"/>
          <w:szCs w:val="28"/>
        </w:rPr>
      </w:pPr>
      <w:r>
        <w:rPr>
          <w:rFonts w:ascii="Times New Roman" w:hAnsi="Times New Roman"/>
          <w:color w:val="000000"/>
          <w:sz w:val="28"/>
          <w:szCs w:val="28"/>
        </w:rPr>
        <w:t>19. Порядок предоставления и распределения субсидий из краевого бюджета местным бюджетам на реализацию мероприятия 5.F.1 «</w:t>
      </w:r>
      <w:r>
        <w:rPr>
          <w:rFonts w:cs="Times New Roman" w:ascii="Times New Roman" w:hAnsi="Times New Roman"/>
          <w:color w:val="000000"/>
          <w:sz w:val="28"/>
          <w:szCs w:val="28"/>
        </w:rPr>
        <w:t xml:space="preserve">Переселение граждан из аварийного жилищного фонда признанного таковым в период с 1 января 2017 года до 1 января 2022 года»  подпрограммы 5 «Переселение граждан из аварийных жилых домов и непригодных для проживания жилых помещений» определен в соответствии с региональной адресной программой </w:t>
      </w:r>
      <w:r>
        <w:rPr>
          <w:rFonts w:cs="Times New Roman" w:ascii="Times New Roman" w:hAnsi="Times New Roman"/>
          <w:color w:val="000000"/>
          <w:spacing w:val="0"/>
          <w:kern w:val="0"/>
          <w:sz w:val="28"/>
          <w:szCs w:val="28"/>
        </w:rPr>
        <w:t>«Переселение граждан из аварийного жилищного фонда на территории Камчатского края», утвержденной постановлением Правительства Камчатского края от 17.05.2023 года № 271-П.</w:t>
      </w:r>
    </w:p>
    <w:p>
      <w:pPr>
        <w:pStyle w:val="Normal"/>
        <w:spacing w:lineRule="auto" w:line="240" w:before="0" w:after="0"/>
        <w:ind w:firstLine="708"/>
        <w:jc w:val="both"/>
        <w:rPr>
          <w:color w:val="000000"/>
        </w:rPr>
      </w:pPr>
      <w:r>
        <w:rPr>
          <w:rFonts w:eastAsia="Times New Roman" w:cs="Times New Roman" w:ascii="Times New Roman" w:hAnsi="Times New Roman"/>
          <w:bCs/>
          <w:color w:val="000000"/>
          <w:sz w:val="28"/>
          <w:szCs w:val="28"/>
          <w:lang w:eastAsia="ru-RU"/>
        </w:rPr>
        <w:t>10. В приложении 9 к Программе:</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color w:val="000000"/>
          <w:sz w:val="28"/>
          <w:szCs w:val="28"/>
          <w:lang w:eastAsia="ru-RU"/>
        </w:rPr>
        <w:t>1) в ч</w:t>
      </w:r>
      <w:r>
        <w:rPr>
          <w:rFonts w:eastAsia="Times New Roman" w:cs="Times New Roman" w:ascii="Times New Roman" w:hAnsi="Times New Roman"/>
          <w:bCs/>
          <w:sz w:val="28"/>
          <w:szCs w:val="28"/>
          <w:lang w:eastAsia="ru-RU"/>
        </w:rPr>
        <w:t>асти 1 слова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заменить словами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слова «ведомственная целевая программа» заменить словом «мероприятие»;</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2) в части 6 слова «ведомственной целевой программы» исключить;</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3) часть 7 изложить в следующей редакции:</w:t>
      </w:r>
    </w:p>
    <w:p>
      <w:pPr>
        <w:pStyle w:val="Normal"/>
        <w:spacing w:lineRule="auto" w:line="240" w:before="0" w:after="0"/>
        <w:ind w:firstLine="708"/>
        <w:jc w:val="both"/>
        <w:rPr>
          <w:rFonts w:ascii="Times New Roman" w:hAnsi="Times New Roman" w:cs="Times New Roman"/>
          <w:sz w:val="28"/>
          <w:szCs w:val="28"/>
        </w:rPr>
      </w:pPr>
      <w:r>
        <w:rPr>
          <w:rFonts w:eastAsia="Times New Roman" w:cs="Times New Roman" w:ascii="Times New Roman" w:hAnsi="Times New Roman"/>
          <w:bCs/>
          <w:sz w:val="28"/>
          <w:szCs w:val="28"/>
          <w:lang w:eastAsia="ru-RU"/>
        </w:rPr>
        <w:t xml:space="preserve">«7. </w:t>
      </w:r>
      <w:r>
        <w:rPr>
          <w:rFonts w:cs="Times New Roman" w:ascii="Times New Roman" w:hAnsi="Times New Roman"/>
          <w:sz w:val="28"/>
          <w:szCs w:val="28"/>
        </w:rPr>
        <w:t xml:space="preserve">Министерство на основании списков молодых семей - участников мероприятия, изъявивших желание получить социальную выплату в планируемом году, поступивших от органов местного самоуправления, с учетом предполагаемого объема средств, которые могут быть предоставлены из федерального бюджета в виде субсидии на реализацию мероприятия на соответствующий год, средств, которые планируется выделить на софинансирование мероприятия из бюджета Камчатского края и (или) местных бюджетов на соответствующий год, формирует сводный список молодых семей - участников мероприятия, изъявивших желание получить социальную выплату в планируемом году. </w:t>
      </w:r>
    </w:p>
    <w:p>
      <w:pPr>
        <w:pStyle w:val="Normal"/>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Сводный список молодых семей - участников мероприятия, изъявивших желание получить социальную выплату в планируемом году, утверждается Правительством Камчатского края.».</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 xml:space="preserve">11. В приложении 10 к Программе: </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1) часть 1 изложить в следующей редакции:</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 xml:space="preserve">«1. Настоящие Правила устанавливают порядок предоставления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подпрограммы 6 «Обеспечение жильем молодых семей» Программы (далее – </w:t>
      </w:r>
      <w:hyperlink r:id="rId7">
        <w:r>
          <w:rPr>
            <w:rFonts w:eastAsia="Times New Roman" w:cs="Times New Roman" w:ascii="Times New Roman" w:hAnsi="Times New Roman"/>
            <w:bCs/>
            <w:sz w:val="28"/>
            <w:szCs w:val="28"/>
            <w:lang w:eastAsia="ru-RU"/>
          </w:rPr>
          <w:t>Подпрограмма 6</w:t>
        </w:r>
      </w:hyperlink>
      <w:r>
        <w:rPr>
          <w:rFonts w:eastAsia="Times New Roman" w:cs="Times New Roman" w:ascii="Times New Roman" w:hAnsi="Times New Roman"/>
          <w:bCs/>
          <w:sz w:val="28"/>
          <w:szCs w:val="28"/>
          <w:lang w:eastAsia="ru-RU"/>
        </w:rPr>
        <w:t>) социальных выплат на приобретение жилого помещения или создание объекта индивидуального жилищного строительства (далее соответственно – жилой дом, социальная выплата), а также использования таких выплат.»;</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2) в части 4 слова «постановлением Правительства Камчатского края от 04.12.2008 № 401-П «Об установлении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для включения ее в качестве участника мероприятий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заменить словами «постановлением Правительства Камчатского края от 04.12.2008 № 401-П «Об установлении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для включения ее в качестве участника мероприятий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3) в части 6:</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а) в пункте 4 после слов «или жилищного займа» дополнить словами «(далее - жилищный кредит)», после слов «приобретение жилого помещения» дополнить словами «по договору купли-продажи»;</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б) в пункте 5 слова «экономического класса» исключить;</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в) пункты 6 и 7 изложить в следующей редакции:</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«6)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7)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пунктом 5 части 4 статьи 4 Федерального закона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г) дополнить пунктами 8 и 9 следующего содержания:</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«8)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9)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д) в части 8 слово «участника» заменить словом «участницы».</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12. В приложении 11 к Программе:</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1) в части 6 после слов «При наличии у гражданина права на получение</w:t>
      </w:r>
      <w:r>
        <w:rPr>
          <w:rFonts w:cs="Times New Roman" w:ascii="Times New Roman" w:hAnsi="Times New Roman"/>
          <w:sz w:val="28"/>
          <w:szCs w:val="28"/>
        </w:rPr>
        <w:t>» дополнить словами «за счет средств краевого бюджета», после слов</w:t>
      </w:r>
      <w:r>
        <w:rPr>
          <w:rFonts w:eastAsia="Times New Roman" w:cs="Times New Roman" w:ascii="Times New Roman" w:hAnsi="Times New Roman"/>
          <w:bCs/>
          <w:sz w:val="28"/>
          <w:szCs w:val="28"/>
          <w:lang w:eastAsia="ru-RU"/>
        </w:rPr>
        <w:t xml:space="preserve"> «и по иному правовому основанию, предусмотренному» дополнить словами «Программой, или»;</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2) в части 18 слова «получателей социальной выплаты» исключить;</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3) часть 19 дополнить пунктом 8 следующего содержания:</w:t>
      </w:r>
    </w:p>
    <w:p>
      <w:pPr>
        <w:pStyle w:val="Normal"/>
        <w:spacing w:lineRule="auto" w:line="240" w:before="0" w:after="0"/>
        <w:ind w:firstLine="708"/>
        <w:jc w:val="both"/>
        <w:rPr>
          <w:rFonts w:ascii="Times New Roman" w:hAnsi="Times New Roman" w:cs="Times New Roman"/>
          <w:sz w:val="28"/>
          <w:szCs w:val="28"/>
        </w:rPr>
      </w:pPr>
      <w:r>
        <w:rPr>
          <w:rFonts w:eastAsia="Times New Roman" w:cs="Times New Roman" w:ascii="Times New Roman" w:hAnsi="Times New Roman"/>
          <w:bCs/>
          <w:sz w:val="28"/>
          <w:szCs w:val="28"/>
          <w:lang w:eastAsia="ru-RU"/>
        </w:rPr>
        <w:t xml:space="preserve">«8) справки, подтверждающей, что гражданин </w:t>
      </w:r>
      <w:r>
        <w:rPr>
          <w:rFonts w:cs="Times New Roman" w:ascii="Times New Roman" w:hAnsi="Times New Roman"/>
          <w:sz w:val="28"/>
          <w:szCs w:val="28"/>
        </w:rPr>
        <w:t xml:space="preserve">не получал средства из краевого бюджета на основании иных нормативных правовых актов Камчатского края на цели, установленные настоящим Порядком </w:t>
      </w:r>
      <w:r>
        <w:rPr>
          <w:rFonts w:eastAsia="Times New Roman" w:cs="Times New Roman" w:ascii="Times New Roman" w:hAnsi="Times New Roman"/>
          <w:bCs/>
          <w:sz w:val="28"/>
          <w:szCs w:val="28"/>
          <w:lang w:eastAsia="ru-RU"/>
        </w:rPr>
        <w:t>(</w:t>
      </w:r>
      <w:r>
        <w:rPr>
          <w:rFonts w:cs="Times New Roman" w:ascii="Times New Roman" w:hAnsi="Times New Roman"/>
          <w:sz w:val="28"/>
          <w:szCs w:val="28"/>
        </w:rPr>
        <w:t>предоставляется гражданином в добровольном порядке либо запрашивается Министерством в порядке межведомственного информационного взаимодействия в исполнительных органах Камчатского края, а также органах местного самоуправления муниципальных образований в Камчатском крае, в распоряжении которых находятся необходимые сведения).»;</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4) часть 22 дополнить пунктом 5 следующего содержания:</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«5) ранее реализованное право на улучшение жилищных условий с использованием социальной выплаты в соответствии с настоящим Порядком или иной формы государственной поддержки за счет средств краевого бюджета</w:t>
      </w:r>
      <w:r>
        <w:rPr>
          <w:rFonts w:cs="Times New Roman" w:ascii="Times New Roman" w:hAnsi="Times New Roman"/>
          <w:sz w:val="28"/>
          <w:szCs w:val="28"/>
        </w:rPr>
        <w:t xml:space="preserve"> на цели, установленные настоящим Порядком</w:t>
      </w:r>
      <w:r>
        <w:rPr>
          <w:rFonts w:eastAsia="Times New Roman" w:cs="Times New Roman" w:ascii="Times New Roman" w:hAnsi="Times New Roman"/>
          <w:bCs/>
          <w:sz w:val="28"/>
          <w:szCs w:val="28"/>
          <w:lang w:eastAsia="ru-RU"/>
        </w:rPr>
        <w:t>.».</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13. В приложении 17 к Программе:</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1) часть 2 дополнить пунктом 3 следующего содержания:</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«3) наличие у гражданина земельного участка, предоставленного в безвозмездное пользование 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pPr>
        <w:pStyle w:val="Normal"/>
        <w:spacing w:lineRule="auto" w:line="240" w:before="0" w:after="0"/>
        <w:ind w:firstLine="708"/>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2) дополнить частью 5</w:t>
      </w:r>
      <w:r>
        <w:rPr>
          <w:rFonts w:eastAsia="Times New Roman" w:cs="Times New Roman" w:ascii="Times New Roman" w:hAnsi="Times New Roman"/>
          <w:bCs/>
          <w:sz w:val="28"/>
          <w:szCs w:val="28"/>
          <w:vertAlign w:val="superscript"/>
          <w:lang w:eastAsia="ru-RU"/>
        </w:rPr>
        <w:t>1</w:t>
      </w:r>
      <w:r>
        <w:rPr>
          <w:rFonts w:eastAsia="Times New Roman" w:cs="Times New Roman" w:ascii="Times New Roman" w:hAnsi="Times New Roman"/>
          <w:bCs/>
          <w:sz w:val="28"/>
          <w:szCs w:val="28"/>
          <w:lang w:eastAsia="ru-RU"/>
        </w:rPr>
        <w:t xml:space="preserve"> следующего содержания:</w:t>
      </w:r>
    </w:p>
    <w:p>
      <w:pPr>
        <w:pStyle w:val="Normal"/>
        <w:spacing w:lineRule="auto" w:line="240" w:before="0" w:after="0"/>
        <w:ind w:firstLine="708"/>
        <w:jc w:val="both"/>
        <w:rPr>
          <w:rFonts w:ascii="Times New Roman" w:hAnsi="Times New Roman" w:cs="Times New Roman"/>
          <w:sz w:val="28"/>
          <w:szCs w:val="28"/>
        </w:rPr>
      </w:pPr>
      <w:r>
        <w:rPr>
          <w:rFonts w:eastAsia="Times New Roman" w:cs="Times New Roman" w:ascii="Times New Roman" w:hAnsi="Times New Roman"/>
          <w:bCs/>
          <w:sz w:val="28"/>
          <w:szCs w:val="28"/>
          <w:lang w:eastAsia="ru-RU"/>
        </w:rPr>
        <w:t>«5</w:t>
      </w:r>
      <w:r>
        <w:rPr>
          <w:rFonts w:eastAsia="Times New Roman" w:cs="Times New Roman" w:ascii="Times New Roman" w:hAnsi="Times New Roman"/>
          <w:bCs/>
          <w:sz w:val="28"/>
          <w:szCs w:val="28"/>
          <w:vertAlign w:val="superscript"/>
          <w:lang w:eastAsia="ru-RU"/>
        </w:rPr>
        <w:t>1</w:t>
      </w:r>
      <w:r>
        <w:rPr>
          <w:rFonts w:eastAsia="Times New Roman" w:cs="Times New Roman" w:ascii="Times New Roman" w:hAnsi="Times New Roman"/>
          <w:bCs/>
          <w:sz w:val="28"/>
          <w:szCs w:val="28"/>
          <w:lang w:eastAsia="ru-RU"/>
        </w:rPr>
        <w:t xml:space="preserve">. </w:t>
      </w:r>
      <w:r>
        <w:rPr>
          <w:rFonts w:cs="Times New Roman" w:ascii="Times New Roman" w:hAnsi="Times New Roman"/>
          <w:sz w:val="28"/>
          <w:szCs w:val="28"/>
        </w:rPr>
        <w:t>При наличии у гражданина права на получение за счет средств краевого бюджета мер социальной поддержки по предоставлению социальных выплат, связанных с приобретением (строительством) жилого помещения в Камчатском крае, в соответствии с настоящим Порядком и по иному правовому основанию, предусмотренному Программой, или иным нормативным правовым актом Камчатского края, социальная поддержка предоставляется по одному из оснований по выбору гражданина.»;</w:t>
      </w:r>
    </w:p>
    <w:p>
      <w:pPr>
        <w:pStyle w:val="Normal"/>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3) в части 16 слова «получателей социальной выплаты» исключить;</w:t>
      </w:r>
    </w:p>
    <w:p>
      <w:pPr>
        <w:pStyle w:val="Normal"/>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4) часть 17 дополнить пунктом 7 следующего содержания:</w:t>
      </w:r>
    </w:p>
    <w:p>
      <w:pPr>
        <w:pStyle w:val="Normal"/>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«7) </w:t>
      </w:r>
      <w:r>
        <w:rPr>
          <w:rFonts w:eastAsia="Times New Roman" w:cs="Times New Roman" w:ascii="Times New Roman" w:hAnsi="Times New Roman"/>
          <w:bCs/>
          <w:sz w:val="28"/>
          <w:szCs w:val="28"/>
          <w:lang w:eastAsia="ru-RU"/>
        </w:rPr>
        <w:t xml:space="preserve">справки, подтверждающей, что гражданин </w:t>
      </w:r>
      <w:r>
        <w:rPr>
          <w:rFonts w:cs="Times New Roman" w:ascii="Times New Roman" w:hAnsi="Times New Roman"/>
          <w:sz w:val="28"/>
          <w:szCs w:val="28"/>
        </w:rPr>
        <w:t xml:space="preserve">не получал средства из краевого бюджета на основании иных нормативных правовых актов Камчатского края на цели, установленные настоящим Порядком </w:t>
      </w:r>
      <w:r>
        <w:rPr>
          <w:rFonts w:eastAsia="Times New Roman" w:cs="Times New Roman" w:ascii="Times New Roman" w:hAnsi="Times New Roman"/>
          <w:bCs/>
          <w:sz w:val="28"/>
          <w:szCs w:val="28"/>
          <w:lang w:eastAsia="ru-RU"/>
        </w:rPr>
        <w:t>(</w:t>
      </w:r>
      <w:r>
        <w:rPr>
          <w:rFonts w:cs="Times New Roman" w:ascii="Times New Roman" w:hAnsi="Times New Roman"/>
          <w:sz w:val="28"/>
          <w:szCs w:val="28"/>
        </w:rPr>
        <w:t>предоставляется гражданином в добровольном порядке либо запрашивается Министерством в порядке межведомственного информационного взаимодействия в исполнительных органах Камчатского края, а также органах местного самоуправления муниципальных образований в Камчатском крае, в распоряжении которых находятся необходимые сведения).»;</w:t>
      </w:r>
    </w:p>
    <w:p>
      <w:pPr>
        <w:pStyle w:val="Normal"/>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5) часть 20 дополнить пунктом 5 следующего содержания:</w:t>
      </w:r>
    </w:p>
    <w:p>
      <w:pPr>
        <w:pStyle w:val="Normal"/>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 xml:space="preserve">«5) </w:t>
      </w:r>
      <w:r>
        <w:rPr>
          <w:rFonts w:eastAsia="Times New Roman" w:cs="Times New Roman" w:ascii="Times New Roman" w:hAnsi="Times New Roman"/>
          <w:bCs/>
          <w:sz w:val="28"/>
          <w:szCs w:val="28"/>
          <w:lang w:eastAsia="ru-RU"/>
        </w:rPr>
        <w:t>ранее реализованное право на улучшение жилищных условий с использованием социальной выплаты в соответствии с настоящим Порядком или иной формы государственной поддержки за счет средств краевого бюджета</w:t>
      </w:r>
      <w:r>
        <w:rPr>
          <w:rFonts w:cs="Times New Roman" w:ascii="Times New Roman" w:hAnsi="Times New Roman"/>
          <w:sz w:val="28"/>
          <w:szCs w:val="28"/>
        </w:rPr>
        <w:t xml:space="preserve"> на цели, установленные настоящим Порядком</w:t>
      </w:r>
      <w:r>
        <w:rPr>
          <w:rFonts w:eastAsia="Times New Roman" w:cs="Times New Roman" w:ascii="Times New Roman" w:hAnsi="Times New Roman"/>
          <w:bCs/>
          <w:sz w:val="28"/>
          <w:szCs w:val="28"/>
          <w:lang w:eastAsia="ru-RU"/>
        </w:rPr>
        <w:t>.».</w:t>
      </w:r>
    </w:p>
    <w:p>
      <w:pPr>
        <w:pStyle w:val="Normal"/>
        <w:spacing w:lineRule="auto" w:line="240" w:before="0" w:after="0"/>
        <w:ind w:firstLine="708"/>
        <w:jc w:val="both"/>
        <w:rPr>
          <w:rFonts w:ascii="Times New Roman" w:hAnsi="Times New Roman" w:cs="Times New Roman"/>
          <w:sz w:val="28"/>
          <w:szCs w:val="28"/>
        </w:rPr>
      </w:pPr>
      <w:r>
        <w:rPr>
          <w:rFonts w:eastAsia="Times New Roman" w:cs="Times New Roman" w:ascii="Times New Roman" w:hAnsi="Times New Roman"/>
          <w:bCs/>
          <w:sz w:val="28"/>
          <w:szCs w:val="28"/>
          <w:lang w:eastAsia="ru-RU"/>
        </w:rPr>
        <w:t xml:space="preserve">14. Раздел 1 «Приоритеты и цели региональной политики в сфере реализации Программы» дополнить пунктом </w:t>
      </w:r>
      <w:r>
        <w:rPr>
          <w:rFonts w:eastAsia="Times New Roman" w:cs="Times New Roman" w:ascii="Times New Roman" w:hAnsi="Times New Roman"/>
          <w:bCs/>
          <w:sz w:val="28"/>
          <w:szCs w:val="28"/>
          <w:lang w:eastAsia="ru-RU"/>
        </w:rPr>
        <w:t>11.1 следующего содержания</w:t>
      </w:r>
      <w:r>
        <w:rPr>
          <w:rFonts w:eastAsia="Times New Roman" w:cs="Times New Roman" w:ascii="Times New Roman" w:hAnsi="Times New Roman"/>
          <w:bCs/>
          <w:sz w:val="28"/>
          <w:szCs w:val="28"/>
          <w:lang w:eastAsia="ru-RU"/>
        </w:rPr>
        <w:t>: «</w:t>
      </w:r>
      <w:r>
        <w:rPr>
          <w:rFonts w:eastAsia="Times New Roman" w:cs="Times New Roman" w:ascii="Times New Roman" w:hAnsi="Times New Roman"/>
          <w:bCs/>
          <w:sz w:val="28"/>
          <w:szCs w:val="28"/>
          <w:lang w:eastAsia="ru-RU"/>
        </w:rPr>
        <w:t>11</w:t>
      </w:r>
      <w:r>
        <w:rPr>
          <w:rFonts w:eastAsia="Times New Roman" w:cs="Times New Roman" w:ascii="Times New Roman" w:hAnsi="Times New Roman"/>
          <w:bCs/>
          <w:sz w:val="28"/>
          <w:szCs w:val="28"/>
          <w:lang w:eastAsia="ru-RU"/>
        </w:rPr>
        <w:t>.</w:t>
      </w:r>
      <w:r>
        <w:rPr>
          <w:rFonts w:eastAsia="Times New Roman" w:cs="Times New Roman" w:ascii="Times New Roman" w:hAnsi="Times New Roman"/>
          <w:bCs/>
          <w:sz w:val="28"/>
          <w:szCs w:val="28"/>
          <w:lang w:eastAsia="ru-RU"/>
        </w:rPr>
        <w:t>1</w:t>
      </w:r>
      <w:r>
        <w:rPr>
          <w:rFonts w:eastAsia="Times New Roman" w:cs="Times New Roman" w:ascii="Times New Roman" w:hAnsi="Times New Roman"/>
          <w:bCs/>
          <w:sz w:val="28"/>
          <w:szCs w:val="28"/>
          <w:lang w:eastAsia="ru-RU"/>
        </w:rPr>
        <w:t xml:space="preserve"> Реализация отдельного мероприятия 5.F.1 осуществляется в соответствии с региональной адресной программой «Переселение граждан из аварийного жилищного фонда на территории Камчатского края», утвержденной постановлением Правительства Камчатского края от 17.05.2023 года № 271-П.</w:t>
      </w:r>
    </w:p>
    <w:sectPr>
      <w:headerReference w:type="default" r:id="rId8"/>
      <w:type w:val="nextPage"/>
      <w:pgSz w:w="11906" w:h="16838"/>
      <w:pgMar w:left="1418" w:right="851" w:gutter="0" w:header="567" w:top="1134" w:footer="0" w:bottom="1134"/>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Calibri">
    <w:charset w:val="01"/>
    <w:family w:val="roman"/>
    <w:pitch w:val="variable"/>
  </w:font>
  <w:font w:name="Arial">
    <w:charset w:val="01"/>
    <w:family w:val="roman"/>
    <w:pitch w:val="variable"/>
  </w:font>
  <w:font w:name="Times New Roman">
    <w:charset w:val="01"/>
    <w:family w:val="roman"/>
    <w:pitch w:val="variable"/>
  </w:font>
  <w:font w:name="Segoe UI">
    <w:charset w:val="01"/>
    <w:family w:val="roman"/>
    <w:pitch w:val="variable"/>
  </w:font>
  <w:font w:name="Open Sans">
    <w:charset w:val="01"/>
    <w:family w:val="roman"/>
    <w:pitch w:val="variable"/>
  </w:font>
  <w:font w:name="Courier New">
    <w:charset w:val="01"/>
    <w:family w:val="roman"/>
    <w:pitch w:val="variable"/>
  </w:font>
  <w:font w:name="Verdana">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476694545"/>
    </w:sdtPr>
    <w:sdtContent>
      <w:p>
        <w:pPr>
          <w:pStyle w:val="Style41"/>
          <w:jc w:val="center"/>
          <w:rPr>
            <w:rFonts w:ascii="Times New Roman" w:hAnsi="Times New Roman" w:cs="Times New Roman"/>
            <w:sz w:val="28"/>
          </w:rPr>
        </w:pPr>
        <w:r>
          <w:rPr>
            <w:rFonts w:cs="Times New Roman" w:ascii="Times New Roman" w:hAnsi="Times New Roman"/>
            <w:sz w:val="28"/>
          </w:rPr>
          <w:fldChar w:fldCharType="begin"/>
        </w:r>
        <w:r>
          <w:rPr>
            <w:sz w:val="28"/>
            <w:rFonts w:cs="Times New Roman" w:ascii="Times New Roman" w:hAnsi="Times New Roman"/>
          </w:rPr>
          <w:instrText xml:space="preserve"> PAGE </w:instrText>
        </w:r>
        <w:r>
          <w:rPr>
            <w:sz w:val="28"/>
            <w:rFonts w:cs="Times New Roman" w:ascii="Times New Roman" w:hAnsi="Times New Roman"/>
          </w:rPr>
          <w:fldChar w:fldCharType="separate"/>
        </w:r>
        <w:r>
          <w:rPr>
            <w:sz w:val="28"/>
            <w:rFonts w:cs="Times New Roman" w:ascii="Times New Roman" w:hAnsi="Times New Roman"/>
          </w:rPr>
          <w:t>10</w:t>
        </w:r>
        <w:r>
          <w:rPr>
            <w:sz w:val="28"/>
            <w:rFonts w:cs="Times New Roman" w:ascii="Times New Roman" w:hAnsi="Times New Roman"/>
          </w:rPr>
          <w:fldChar w:fldCharType="end"/>
        </w:r>
      </w:p>
      <w:p>
        <w:pPr>
          <w:pStyle w:val="Style41"/>
          <w:rPr/>
        </w:pPr>
        <w:r>
          <w:rPr/>
        </w:r>
      </w:p>
    </w:sdtContent>
  </w:sdt>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888618887"/>
    </w:sdtPr>
    <w:sdtContent>
      <w:p>
        <w:pPr>
          <w:pStyle w:val="Style41"/>
          <w:jc w:val="center"/>
          <w:rPr>
            <w:rFonts w:ascii="Times New Roman" w:hAnsi="Times New Roman" w:cs="Times New Roman"/>
            <w:sz w:val="28"/>
          </w:rPr>
        </w:pPr>
        <w:r>
          <w:rPr>
            <w:rFonts w:cs="Times New Roman" w:ascii="Times New Roman" w:hAnsi="Times New Roman"/>
            <w:sz w:val="28"/>
          </w:rPr>
          <w:fldChar w:fldCharType="begin"/>
        </w:r>
        <w:r>
          <w:rPr>
            <w:sz w:val="28"/>
            <w:rFonts w:cs="Times New Roman" w:ascii="Times New Roman" w:hAnsi="Times New Roman"/>
          </w:rPr>
          <w:instrText xml:space="preserve"> PAGE </w:instrText>
        </w:r>
        <w:r>
          <w:rPr>
            <w:sz w:val="28"/>
            <w:rFonts w:cs="Times New Roman" w:ascii="Times New Roman" w:hAnsi="Times New Roman"/>
          </w:rPr>
          <w:fldChar w:fldCharType="separate"/>
        </w:r>
        <w:r>
          <w:rPr>
            <w:sz w:val="28"/>
            <w:rFonts w:cs="Times New Roman" w:ascii="Times New Roman" w:hAnsi="Times New Roman"/>
          </w:rPr>
          <w:t>90</w:t>
        </w:r>
        <w:r>
          <w:rPr>
            <w:sz w:val="28"/>
            <w:rFonts w:cs="Times New Roman" w:ascii="Times New Roman" w:hAnsi="Times New Roman"/>
          </w:rPr>
          <w:fldChar w:fldCharType="end"/>
        </w:r>
      </w:p>
      <w:p>
        <w:pPr>
          <w:pStyle w:val="Style41"/>
          <w:rPr/>
        </w:pPr>
        <w:r>
          <w:rPr/>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2078991556"/>
    </w:sdtPr>
    <w:sdtContent>
      <w:p>
        <w:pPr>
          <w:pStyle w:val="Style41"/>
          <w:jc w:val="center"/>
          <w:rPr>
            <w:rFonts w:ascii="Times New Roman" w:hAnsi="Times New Roman" w:cs="Times New Roman"/>
            <w:sz w:val="28"/>
          </w:rPr>
        </w:pPr>
        <w:r>
          <w:rPr>
            <w:rFonts w:cs="Times New Roman" w:ascii="Times New Roman" w:hAnsi="Times New Roman"/>
            <w:sz w:val="28"/>
          </w:rPr>
          <w:fldChar w:fldCharType="begin"/>
        </w:r>
        <w:r>
          <w:rPr>
            <w:sz w:val="28"/>
            <w:rFonts w:cs="Times New Roman" w:ascii="Times New Roman" w:hAnsi="Times New Roman"/>
          </w:rPr>
          <w:instrText xml:space="preserve"> PAGE </w:instrText>
        </w:r>
        <w:r>
          <w:rPr>
            <w:sz w:val="28"/>
            <w:rFonts w:cs="Times New Roman" w:ascii="Times New Roman" w:hAnsi="Times New Roman"/>
          </w:rPr>
          <w:fldChar w:fldCharType="separate"/>
        </w:r>
        <w:r>
          <w:rPr>
            <w:sz w:val="28"/>
            <w:rFonts w:cs="Times New Roman" w:ascii="Times New Roman" w:hAnsi="Times New Roman"/>
          </w:rPr>
          <w:t>98</w:t>
        </w:r>
        <w:r>
          <w:rPr>
            <w:sz w:val="28"/>
            <w:rFonts w:cs="Times New Roman" w:ascii="Times New Roman" w:hAnsi="Times New Roman"/>
          </w:rPr>
          <w:fldChar w:fldCharType="end"/>
        </w:r>
      </w:p>
      <w:p>
        <w:pPr>
          <w:pStyle w:val="Style41"/>
          <w:rPr/>
        </w:pPr>
        <w:r>
          <w:rPr/>
        </w:r>
      </w:p>
    </w:sdtContent>
  </w:sdt>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2023"/>
      <w:numFmt w:val="decimal"/>
      <w:suff w:val="nothing"/>
      <w:lvlText w:val="%1"/>
      <w:lvlJc w:val="left"/>
      <w:pPr>
        <w:tabs>
          <w:tab w:val="num" w:pos="0"/>
        </w:tabs>
        <w:ind w:left="600" w:hanging="600"/>
      </w:pPr>
      <w:rPr>
        <w:color w:val="auto"/>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846df"/>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next w:val="Normal"/>
    <w:link w:val="11"/>
    <w:qFormat/>
    <w:rsid w:val="002653b1"/>
    <w:pPr>
      <w:widowControl w:val="false"/>
      <w:spacing w:lineRule="auto" w:line="240" w:before="108" w:after="108"/>
      <w:jc w:val="center"/>
      <w:outlineLvl w:val="0"/>
    </w:pPr>
    <w:rPr>
      <w:rFonts w:ascii="Arial" w:hAnsi="Arial" w:eastAsia="Times New Roman" w:cs="Times New Roman"/>
      <w:b/>
      <w:bCs/>
      <w:color w:val="000080"/>
      <w:sz w:val="20"/>
      <w:szCs w:val="20"/>
      <w:lang w:eastAsia="ru-RU"/>
    </w:rPr>
  </w:style>
  <w:style w:type="character" w:styleId="DefaultParagraphFont" w:default="1">
    <w:name w:val="Default Paragraph Font"/>
    <w:uiPriority w:val="1"/>
    <w:semiHidden/>
    <w:unhideWhenUsed/>
    <w:qFormat/>
    <w:rPr/>
  </w:style>
  <w:style w:type="character" w:styleId="Style13" w:customStyle="1">
    <w:name w:val="Текст Знак"/>
    <w:basedOn w:val="DefaultParagraphFont"/>
    <w:link w:val="PlainText"/>
    <w:uiPriority w:val="99"/>
    <w:semiHidden/>
    <w:qFormat/>
    <w:rsid w:val="00e72da7"/>
    <w:rPr>
      <w:rFonts w:ascii="Calibri" w:hAnsi="Calibri" w:eastAsia="Calibri" w:cs="Times New Roman"/>
      <w:szCs w:val="21"/>
    </w:rPr>
  </w:style>
  <w:style w:type="character" w:styleId="Style14" w:customStyle="1">
    <w:name w:val="Нижний колонтитул Знак"/>
    <w:basedOn w:val="DefaultParagraphFont"/>
    <w:uiPriority w:val="99"/>
    <w:qFormat/>
    <w:rsid w:val="0095344d"/>
    <w:rPr>
      <w:rFonts w:ascii="Times New Roman" w:hAnsi="Times New Roman" w:eastAsia="Times New Roman" w:cs="Times New Roman"/>
      <w:sz w:val="28"/>
      <w:szCs w:val="28"/>
      <w:lang w:eastAsia="ru-RU"/>
    </w:rPr>
  </w:style>
  <w:style w:type="character" w:styleId="Style15" w:customStyle="1">
    <w:name w:val="Текст выноски Знак"/>
    <w:basedOn w:val="DefaultParagraphFont"/>
    <w:link w:val="BalloonText"/>
    <w:uiPriority w:val="99"/>
    <w:semiHidden/>
    <w:qFormat/>
    <w:rsid w:val="009277f0"/>
    <w:rPr>
      <w:rFonts w:ascii="Segoe UI" w:hAnsi="Segoe UI" w:cs="Segoe UI"/>
      <w:sz w:val="18"/>
      <w:szCs w:val="18"/>
    </w:rPr>
  </w:style>
  <w:style w:type="character" w:styleId="Style16" w:customStyle="1">
    <w:name w:val="Верхний колонтитул Знак"/>
    <w:basedOn w:val="DefaultParagraphFont"/>
    <w:uiPriority w:val="99"/>
    <w:qFormat/>
    <w:rsid w:val="0031799b"/>
    <w:rPr/>
  </w:style>
  <w:style w:type="character" w:styleId="Style17">
    <w:name w:val="Hyperlink"/>
    <w:basedOn w:val="DefaultParagraphFont"/>
    <w:uiPriority w:val="99"/>
    <w:unhideWhenUsed/>
    <w:rsid w:val="00681bfe"/>
    <w:rPr>
      <w:color w:val="0563C1" w:themeColor="hyperlink"/>
      <w:u w:val="single"/>
    </w:rPr>
  </w:style>
  <w:style w:type="character" w:styleId="11" w:customStyle="1">
    <w:name w:val="Заголовок 1 Знак"/>
    <w:basedOn w:val="DefaultParagraphFont"/>
    <w:qFormat/>
    <w:rsid w:val="002653b1"/>
    <w:rPr>
      <w:rFonts w:ascii="Arial" w:hAnsi="Arial" w:eastAsia="Times New Roman" w:cs="Times New Roman"/>
      <w:b/>
      <w:bCs/>
      <w:color w:val="000080"/>
      <w:sz w:val="20"/>
      <w:szCs w:val="20"/>
      <w:lang w:eastAsia="ru-RU"/>
    </w:rPr>
  </w:style>
  <w:style w:type="character" w:styleId="Style18" w:customStyle="1">
    <w:name w:val="Гипертекстовая ссылка"/>
    <w:uiPriority w:val="99"/>
    <w:qFormat/>
    <w:rsid w:val="002653b1"/>
    <w:rPr>
      <w:b/>
      <w:bCs/>
      <w:color w:val="008000"/>
      <w:sz w:val="20"/>
      <w:szCs w:val="20"/>
      <w:u w:val="single"/>
    </w:rPr>
  </w:style>
  <w:style w:type="character" w:styleId="Style19" w:customStyle="1">
    <w:name w:val="Текст концевой сноски Знак"/>
    <w:basedOn w:val="DefaultParagraphFont"/>
    <w:qFormat/>
    <w:rsid w:val="002653b1"/>
    <w:rPr>
      <w:rFonts w:ascii="Times New Roman" w:hAnsi="Times New Roman" w:eastAsia="Times New Roman" w:cs="Times New Roman"/>
      <w:sz w:val="20"/>
      <w:szCs w:val="20"/>
      <w:lang w:eastAsia="ru-RU"/>
    </w:rPr>
  </w:style>
  <w:style w:type="character" w:styleId="Style20">
    <w:name w:val="Символ концевой сноски"/>
    <w:qFormat/>
    <w:rsid w:val="002653b1"/>
    <w:rPr>
      <w:vertAlign w:val="superscript"/>
    </w:rPr>
  </w:style>
  <w:style w:type="character" w:styleId="Style21">
    <w:name w:val="Endnote Reference"/>
    <w:rPr>
      <w:vertAlign w:val="superscript"/>
    </w:rPr>
  </w:style>
  <w:style w:type="character" w:styleId="WWAbsatzStandardschriftart1" w:customStyle="1">
    <w:name w:val="WW-Absatz-Standardschriftart1"/>
    <w:qFormat/>
    <w:rsid w:val="002653b1"/>
    <w:rPr/>
  </w:style>
  <w:style w:type="character" w:styleId="Style22">
    <w:name w:val="Emphasis"/>
    <w:basedOn w:val="DefaultParagraphFont"/>
    <w:qFormat/>
    <w:rsid w:val="002653b1"/>
    <w:rPr>
      <w:i/>
      <w:iCs/>
    </w:rPr>
  </w:style>
  <w:style w:type="character" w:styleId="4" w:customStyle="1">
    <w:name w:val="Основной текст (4)_"/>
    <w:basedOn w:val="DefaultParagraphFont"/>
    <w:link w:val="41"/>
    <w:qFormat/>
    <w:rsid w:val="002653b1"/>
    <w:rPr>
      <w:sz w:val="12"/>
      <w:szCs w:val="12"/>
      <w:shd w:fill="FFFFFF" w:val="clear"/>
    </w:rPr>
  </w:style>
  <w:style w:type="character" w:styleId="Style23" w:customStyle="1">
    <w:name w:val="Подпись к таблице_"/>
    <w:basedOn w:val="DefaultParagraphFont"/>
    <w:link w:val="Style44"/>
    <w:qFormat/>
    <w:rsid w:val="002653b1"/>
    <w:rPr>
      <w:sz w:val="12"/>
      <w:szCs w:val="12"/>
      <w:shd w:fill="FFFFFF" w:val="clear"/>
    </w:rPr>
  </w:style>
  <w:style w:type="character" w:styleId="8" w:customStyle="1">
    <w:name w:val="Основной текст (8)_"/>
    <w:basedOn w:val="DefaultParagraphFont"/>
    <w:link w:val="81"/>
    <w:qFormat/>
    <w:rsid w:val="002653b1"/>
    <w:rPr>
      <w:shd w:fill="FFFFFF" w:val="clear"/>
    </w:rPr>
  </w:style>
  <w:style w:type="character" w:styleId="Style24" w:customStyle="1">
    <w:name w:val="Основной текст_"/>
    <w:basedOn w:val="DefaultParagraphFont"/>
    <w:link w:val="13"/>
    <w:qFormat/>
    <w:rsid w:val="002653b1"/>
    <w:rPr>
      <w:sz w:val="10"/>
      <w:szCs w:val="10"/>
      <w:shd w:fill="FFFFFF" w:val="clear"/>
    </w:rPr>
  </w:style>
  <w:style w:type="character" w:styleId="0pt" w:customStyle="1">
    <w:name w:val="Основной текст + Интервал 0 pt"/>
    <w:basedOn w:val="Style24"/>
    <w:qFormat/>
    <w:rsid w:val="002653b1"/>
    <w:rPr>
      <w:spacing w:val="-10"/>
      <w:sz w:val="10"/>
      <w:szCs w:val="10"/>
      <w:shd w:fill="FFFFFF" w:val="clear"/>
    </w:rPr>
  </w:style>
  <w:style w:type="character" w:styleId="6" w:customStyle="1">
    <w:name w:val="Основной текст (6)_"/>
    <w:basedOn w:val="DefaultParagraphFont"/>
    <w:link w:val="61"/>
    <w:qFormat/>
    <w:rsid w:val="002653b1"/>
    <w:rPr>
      <w:shd w:fill="FFFFFF" w:val="clear"/>
    </w:rPr>
  </w:style>
  <w:style w:type="character" w:styleId="2" w:customStyle="1">
    <w:name w:val="Основной текст (2)_"/>
    <w:basedOn w:val="DefaultParagraphFont"/>
    <w:link w:val="23"/>
    <w:qFormat/>
    <w:rsid w:val="002653b1"/>
    <w:rPr>
      <w:shd w:fill="FFFFFF" w:val="clear"/>
    </w:rPr>
  </w:style>
  <w:style w:type="character" w:styleId="3pt" w:customStyle="1">
    <w:name w:val="Основной текст + Интервал 3 pt"/>
    <w:basedOn w:val="Style24"/>
    <w:qFormat/>
    <w:rsid w:val="002653b1"/>
    <w:rPr>
      <w:b w:val="false"/>
      <w:bCs w:val="false"/>
      <w:i w:val="false"/>
      <w:iCs w:val="false"/>
      <w:caps w:val="false"/>
      <w:smallCaps w:val="false"/>
      <w:strike w:val="false"/>
      <w:dstrike w:val="false"/>
      <w:spacing w:val="60"/>
      <w:sz w:val="10"/>
      <w:szCs w:val="10"/>
      <w:shd w:fill="FFFFFF" w:val="clear"/>
    </w:rPr>
  </w:style>
  <w:style w:type="character" w:styleId="3" w:customStyle="1">
    <w:name w:val="Основной текст (3)_"/>
    <w:basedOn w:val="DefaultParagraphFont"/>
    <w:link w:val="32"/>
    <w:qFormat/>
    <w:rsid w:val="002653b1"/>
    <w:rPr>
      <w:sz w:val="39"/>
      <w:szCs w:val="39"/>
      <w:shd w:fill="FFFFFF" w:val="clear"/>
    </w:rPr>
  </w:style>
  <w:style w:type="character" w:styleId="21" w:customStyle="1">
    <w:name w:val="Заголовок №2_"/>
    <w:basedOn w:val="DefaultParagraphFont"/>
    <w:link w:val="24"/>
    <w:qFormat/>
    <w:rsid w:val="002653b1"/>
    <w:rPr>
      <w:sz w:val="10"/>
      <w:szCs w:val="10"/>
      <w:shd w:fill="FFFFFF" w:val="clear"/>
    </w:rPr>
  </w:style>
  <w:style w:type="character" w:styleId="12" w:customStyle="1">
    <w:name w:val="Заголовок №1_"/>
    <w:basedOn w:val="DefaultParagraphFont"/>
    <w:link w:val="14"/>
    <w:qFormat/>
    <w:rsid w:val="002653b1"/>
    <w:rPr>
      <w:sz w:val="11"/>
      <w:szCs w:val="11"/>
      <w:shd w:fill="FFFFFF" w:val="clear"/>
    </w:rPr>
  </w:style>
  <w:style w:type="character" w:styleId="22" w:customStyle="1">
    <w:name w:val="Подпись к таблице (2)_"/>
    <w:basedOn w:val="DefaultParagraphFont"/>
    <w:link w:val="25"/>
    <w:qFormat/>
    <w:rsid w:val="002653b1"/>
    <w:rPr>
      <w:sz w:val="11"/>
      <w:szCs w:val="11"/>
      <w:shd w:fill="FFFFFF" w:val="clear"/>
    </w:rPr>
  </w:style>
  <w:style w:type="character" w:styleId="5" w:customStyle="1">
    <w:name w:val="Основной текст (5)_"/>
    <w:basedOn w:val="DefaultParagraphFont"/>
    <w:link w:val="51"/>
    <w:qFormat/>
    <w:rsid w:val="002653b1"/>
    <w:rPr>
      <w:sz w:val="12"/>
      <w:szCs w:val="12"/>
      <w:shd w:fill="FFFFFF" w:val="clear"/>
    </w:rPr>
  </w:style>
  <w:style w:type="character" w:styleId="5pt" w:customStyle="1">
    <w:name w:val="Основной текст + Интервал 5 pt"/>
    <w:basedOn w:val="Style24"/>
    <w:qFormat/>
    <w:rsid w:val="002653b1"/>
    <w:rPr>
      <w:spacing w:val="100"/>
      <w:sz w:val="11"/>
      <w:szCs w:val="11"/>
      <w:shd w:fill="FFFFFF" w:val="clear"/>
    </w:rPr>
  </w:style>
  <w:style w:type="character" w:styleId="65pt" w:customStyle="1">
    <w:name w:val="Основной текст + 6;5 pt;Курсив"/>
    <w:basedOn w:val="Style24"/>
    <w:qFormat/>
    <w:rsid w:val="002653b1"/>
    <w:rPr>
      <w:i/>
      <w:iCs/>
      <w:sz w:val="13"/>
      <w:szCs w:val="13"/>
      <w:shd w:fill="FFFFFF" w:val="clear"/>
    </w:rPr>
  </w:style>
  <w:style w:type="character" w:styleId="Pagenumber">
    <w:name w:val="page number"/>
    <w:basedOn w:val="DefaultParagraphFont"/>
    <w:qFormat/>
    <w:rsid w:val="002653b1"/>
    <w:rPr/>
  </w:style>
  <w:style w:type="character" w:styleId="FontStyle11" w:customStyle="1">
    <w:name w:val="Font Style11"/>
    <w:basedOn w:val="DefaultParagraphFont"/>
    <w:uiPriority w:val="99"/>
    <w:qFormat/>
    <w:rsid w:val="002653b1"/>
    <w:rPr>
      <w:rFonts w:ascii="Times New Roman" w:hAnsi="Times New Roman" w:cs="Times New Roman"/>
      <w:sz w:val="26"/>
      <w:szCs w:val="26"/>
    </w:rPr>
  </w:style>
  <w:style w:type="character" w:styleId="Style25" w:customStyle="1">
    <w:name w:val="Цветовое выделение"/>
    <w:uiPriority w:val="99"/>
    <w:qFormat/>
    <w:rsid w:val="002653b1"/>
    <w:rPr>
      <w:b/>
      <w:color w:val="000080"/>
    </w:rPr>
  </w:style>
  <w:style w:type="character" w:styleId="Style26">
    <w:name w:val="FollowedHyperlink"/>
    <w:basedOn w:val="DefaultParagraphFont"/>
    <w:uiPriority w:val="99"/>
    <w:unhideWhenUsed/>
    <w:rsid w:val="002653b1"/>
    <w:rPr>
      <w:color w:val="800080"/>
      <w:u w:val="single"/>
    </w:rPr>
  </w:style>
  <w:style w:type="character" w:styleId="30pt" w:customStyle="1">
    <w:name w:val="Основной текст (3) + Интервал 0 pt"/>
    <w:basedOn w:val="3"/>
    <w:qFormat/>
    <w:rsid w:val="002653b1"/>
    <w:rPr>
      <w:spacing w:val="-10"/>
      <w:sz w:val="12"/>
      <w:szCs w:val="12"/>
      <w:shd w:fill="FFFFFF" w:val="clear"/>
    </w:rPr>
  </w:style>
  <w:style w:type="character" w:styleId="Style27" w:customStyle="1">
    <w:name w:val="Заголовок Знак"/>
    <w:basedOn w:val="DefaultParagraphFont"/>
    <w:qFormat/>
    <w:rsid w:val="002653b1"/>
    <w:rPr>
      <w:rFonts w:ascii="Times New Roman" w:hAnsi="Times New Roman" w:eastAsia="Times New Roman" w:cs="Times New Roman"/>
      <w:sz w:val="24"/>
      <w:szCs w:val="24"/>
      <w:lang w:val="x-none" w:eastAsia="x-none"/>
    </w:rPr>
  </w:style>
  <w:style w:type="character" w:styleId="Style28" w:customStyle="1">
    <w:name w:val="Основной текст Знак"/>
    <w:basedOn w:val="DefaultParagraphFont"/>
    <w:uiPriority w:val="1"/>
    <w:qFormat/>
    <w:rsid w:val="002653b1"/>
    <w:rPr>
      <w:rFonts w:ascii="Times New Roman" w:hAnsi="Times New Roman" w:eastAsia="" w:cs="Times New Roman" w:eastAsiaTheme="minorEastAsia"/>
      <w:sz w:val="27"/>
      <w:szCs w:val="27"/>
      <w:lang w:eastAsia="ru-RU"/>
    </w:rPr>
  </w:style>
  <w:style w:type="character" w:styleId="Style29" w:customStyle="1">
    <w:name w:val="Текст сноски Знак"/>
    <w:basedOn w:val="DefaultParagraphFont"/>
    <w:uiPriority w:val="99"/>
    <w:qFormat/>
    <w:rsid w:val="002653b1"/>
    <w:rPr>
      <w:sz w:val="20"/>
      <w:szCs w:val="20"/>
    </w:rPr>
  </w:style>
  <w:style w:type="character" w:styleId="Style30">
    <w:name w:val="Символ сноски"/>
    <w:uiPriority w:val="99"/>
    <w:unhideWhenUsed/>
    <w:qFormat/>
    <w:rsid w:val="002653b1"/>
    <w:rPr>
      <w:vertAlign w:val="superscript"/>
    </w:rPr>
  </w:style>
  <w:style w:type="character" w:styleId="Style31">
    <w:name w:val="Footnote Reference"/>
    <w:rPr>
      <w:vertAlign w:val="superscript"/>
    </w:rPr>
  </w:style>
  <w:style w:type="character" w:styleId="Annotationreference">
    <w:name w:val="annotation reference"/>
    <w:basedOn w:val="DefaultParagraphFont"/>
    <w:semiHidden/>
    <w:unhideWhenUsed/>
    <w:qFormat/>
    <w:rsid w:val="002653b1"/>
    <w:rPr>
      <w:sz w:val="16"/>
      <w:szCs w:val="16"/>
    </w:rPr>
  </w:style>
  <w:style w:type="character" w:styleId="Style32" w:customStyle="1">
    <w:name w:val="Текст примечания Знак"/>
    <w:basedOn w:val="DefaultParagraphFont"/>
    <w:link w:val="Annotationtext"/>
    <w:qFormat/>
    <w:rsid w:val="002653b1"/>
    <w:rPr>
      <w:rFonts w:ascii="Times New Roman" w:hAnsi="Times New Roman" w:eastAsia="Times New Roman" w:cs="Times New Roman"/>
      <w:sz w:val="20"/>
      <w:szCs w:val="20"/>
      <w:lang w:eastAsia="ru-RU"/>
    </w:rPr>
  </w:style>
  <w:style w:type="character" w:styleId="Style33" w:customStyle="1">
    <w:name w:val="Тема примечания Знак"/>
    <w:basedOn w:val="Style32"/>
    <w:link w:val="Annotationsubject"/>
    <w:semiHidden/>
    <w:qFormat/>
    <w:rsid w:val="002653b1"/>
    <w:rPr>
      <w:rFonts w:ascii="Times New Roman" w:hAnsi="Times New Roman" w:eastAsia="Times New Roman" w:cs="Times New Roman"/>
      <w:b/>
      <w:bCs/>
      <w:sz w:val="20"/>
      <w:szCs w:val="20"/>
      <w:lang w:eastAsia="ru-RU"/>
    </w:rPr>
  </w:style>
  <w:style w:type="paragraph" w:styleId="Style34">
    <w:name w:val="Заголовок"/>
    <w:basedOn w:val="Normal"/>
    <w:next w:val="Style35"/>
    <w:qFormat/>
    <w:pPr>
      <w:keepNext w:val="true"/>
      <w:spacing w:before="240" w:after="120"/>
    </w:pPr>
    <w:rPr>
      <w:rFonts w:ascii="Open Sans" w:hAnsi="Open Sans" w:eastAsia="Tahoma" w:cs="Lohit Devanagari"/>
      <w:sz w:val="28"/>
      <w:szCs w:val="28"/>
    </w:rPr>
  </w:style>
  <w:style w:type="paragraph" w:styleId="Style35">
    <w:name w:val="Body Text"/>
    <w:basedOn w:val="Normal"/>
    <w:link w:val="Style28"/>
    <w:uiPriority w:val="1"/>
    <w:qFormat/>
    <w:rsid w:val="002653b1"/>
    <w:pPr>
      <w:widowControl w:val="false"/>
      <w:spacing w:lineRule="auto" w:line="240" w:before="0" w:after="0"/>
    </w:pPr>
    <w:rPr>
      <w:rFonts w:ascii="Times New Roman" w:hAnsi="Times New Roman" w:eastAsia="" w:cs="Times New Roman" w:eastAsiaTheme="minorEastAsia"/>
      <w:sz w:val="27"/>
      <w:szCs w:val="27"/>
      <w:lang w:eastAsia="ru-RU"/>
    </w:rPr>
  </w:style>
  <w:style w:type="paragraph" w:styleId="Style36">
    <w:name w:val="List"/>
    <w:basedOn w:val="Style35"/>
    <w:pPr/>
    <w:rPr>
      <w:rFonts w:cs="Lohit Devanagari"/>
    </w:rPr>
  </w:style>
  <w:style w:type="paragraph" w:styleId="Style37">
    <w:name w:val="Caption"/>
    <w:basedOn w:val="Normal"/>
    <w:qFormat/>
    <w:pPr>
      <w:suppressLineNumbers/>
      <w:spacing w:before="120" w:after="120"/>
    </w:pPr>
    <w:rPr>
      <w:rFonts w:cs="Lohit Devanagari"/>
      <w:i/>
      <w:iCs/>
      <w:sz w:val="24"/>
      <w:szCs w:val="24"/>
    </w:rPr>
  </w:style>
  <w:style w:type="paragraph" w:styleId="Style38">
    <w:name w:val="Указатель"/>
    <w:basedOn w:val="Normal"/>
    <w:qFormat/>
    <w:pPr>
      <w:suppressLineNumbers/>
    </w:pPr>
    <w:rPr>
      <w:rFonts w:cs="Lohit Devanagari"/>
    </w:rPr>
  </w:style>
  <w:style w:type="paragraph" w:styleId="PlainText">
    <w:name w:val="Plain Text"/>
    <w:basedOn w:val="Normal"/>
    <w:link w:val="Style13"/>
    <w:uiPriority w:val="99"/>
    <w:semiHidden/>
    <w:unhideWhenUsed/>
    <w:qFormat/>
    <w:rsid w:val="00e72da7"/>
    <w:pPr>
      <w:spacing w:lineRule="auto" w:line="240" w:before="0" w:after="0"/>
    </w:pPr>
    <w:rPr>
      <w:rFonts w:ascii="Calibri" w:hAnsi="Calibri" w:eastAsia="Calibri" w:cs="Times New Roman"/>
      <w:szCs w:val="21"/>
    </w:rPr>
  </w:style>
  <w:style w:type="paragraph" w:styleId="Style39">
    <w:name w:val="Колонтитул"/>
    <w:basedOn w:val="Normal"/>
    <w:qFormat/>
    <w:pPr/>
    <w:rPr/>
  </w:style>
  <w:style w:type="paragraph" w:styleId="Style40">
    <w:name w:val="Footer"/>
    <w:basedOn w:val="Normal"/>
    <w:link w:val="Style14"/>
    <w:uiPriority w:val="99"/>
    <w:rsid w:val="0095344d"/>
    <w:pPr>
      <w:tabs>
        <w:tab w:val="clear" w:pos="708"/>
        <w:tab w:val="center" w:pos="4677" w:leader="none"/>
        <w:tab w:val="right" w:pos="9355" w:leader="none"/>
      </w:tabs>
      <w:spacing w:lineRule="auto" w:line="240" w:before="0" w:after="0"/>
    </w:pPr>
    <w:rPr>
      <w:rFonts w:ascii="Times New Roman" w:hAnsi="Times New Roman" w:eastAsia="Times New Roman" w:cs="Times New Roman"/>
      <w:sz w:val="28"/>
      <w:szCs w:val="28"/>
      <w:lang w:eastAsia="ru-RU"/>
    </w:rPr>
  </w:style>
  <w:style w:type="paragraph" w:styleId="BalloonText">
    <w:name w:val="Balloon Text"/>
    <w:basedOn w:val="Normal"/>
    <w:link w:val="Style15"/>
    <w:uiPriority w:val="99"/>
    <w:semiHidden/>
    <w:unhideWhenUsed/>
    <w:qFormat/>
    <w:rsid w:val="009277f0"/>
    <w:pPr>
      <w:spacing w:lineRule="auto" w:line="240" w:before="0" w:after="0"/>
    </w:pPr>
    <w:rPr>
      <w:rFonts w:ascii="Segoe UI" w:hAnsi="Segoe UI" w:cs="Segoe UI"/>
      <w:sz w:val="18"/>
      <w:szCs w:val="18"/>
    </w:rPr>
  </w:style>
  <w:style w:type="paragraph" w:styleId="Style41">
    <w:name w:val="Header"/>
    <w:basedOn w:val="Normal"/>
    <w:link w:val="Style16"/>
    <w:uiPriority w:val="99"/>
    <w:unhideWhenUsed/>
    <w:rsid w:val="0031799b"/>
    <w:pPr>
      <w:tabs>
        <w:tab w:val="clear" w:pos="708"/>
        <w:tab w:val="center" w:pos="4677" w:leader="none"/>
        <w:tab w:val="right" w:pos="9355" w:leader="none"/>
      </w:tabs>
      <w:spacing w:lineRule="auto" w:line="240" w:before="0" w:after="0"/>
    </w:pPr>
    <w:rPr/>
  </w:style>
  <w:style w:type="paragraph" w:styleId="ConsPlusNormal" w:customStyle="1">
    <w:name w:val="ConsPlusNormal"/>
    <w:qFormat/>
    <w:rsid w:val="00de3458"/>
    <w:pPr>
      <w:widowControl w:val="false"/>
      <w:suppressAutoHyphens w:val="true"/>
      <w:bidi w:val="0"/>
      <w:spacing w:lineRule="auto" w:line="240" w:before="0" w:after="0"/>
      <w:jc w:val="left"/>
    </w:pPr>
    <w:rPr>
      <w:rFonts w:ascii="Arial" w:hAnsi="Arial" w:eastAsia="" w:cs="Arial" w:eastAsiaTheme="minorEastAsia"/>
      <w:color w:val="auto"/>
      <w:kern w:val="0"/>
      <w:sz w:val="20"/>
      <w:szCs w:val="22"/>
      <w:lang w:val="ru-RU" w:eastAsia="ru-RU" w:bidi="ar-SA"/>
    </w:rPr>
  </w:style>
  <w:style w:type="paragraph" w:styleId="ConsPlusTitle" w:customStyle="1">
    <w:name w:val="ConsPlusTitle"/>
    <w:qFormat/>
    <w:rsid w:val="00de3458"/>
    <w:pPr>
      <w:widowControl w:val="false"/>
      <w:suppressAutoHyphens w:val="true"/>
      <w:bidi w:val="0"/>
      <w:spacing w:lineRule="auto" w:line="240" w:before="0" w:after="0"/>
      <w:jc w:val="left"/>
    </w:pPr>
    <w:rPr>
      <w:rFonts w:ascii="Arial" w:hAnsi="Arial" w:eastAsia="" w:cs="Arial" w:eastAsiaTheme="minorEastAsia"/>
      <w:b/>
      <w:color w:val="auto"/>
      <w:kern w:val="0"/>
      <w:sz w:val="20"/>
      <w:szCs w:val="22"/>
      <w:lang w:val="ru-RU" w:eastAsia="ru-RU" w:bidi="ar-SA"/>
    </w:rPr>
  </w:style>
  <w:style w:type="paragraph" w:styleId="ConsPlusNonformat" w:customStyle="1">
    <w:name w:val="ConsPlusNonformat"/>
    <w:qFormat/>
    <w:rsid w:val="00de3458"/>
    <w:pPr>
      <w:widowControl w:val="false"/>
      <w:suppressAutoHyphens w:val="true"/>
      <w:bidi w:val="0"/>
      <w:spacing w:lineRule="auto" w:line="240" w:before="0" w:after="0"/>
      <w:jc w:val="left"/>
    </w:pPr>
    <w:rPr>
      <w:rFonts w:ascii="Courier New" w:hAnsi="Courier New" w:eastAsia="" w:cs="Courier New" w:eastAsiaTheme="minorEastAsia"/>
      <w:color w:val="auto"/>
      <w:kern w:val="0"/>
      <w:sz w:val="20"/>
      <w:szCs w:val="22"/>
      <w:lang w:val="ru-RU" w:eastAsia="ru-RU" w:bidi="ar-SA"/>
    </w:rPr>
  </w:style>
  <w:style w:type="paragraph" w:styleId="NoSpacing">
    <w:name w:val="No Spacing"/>
    <w:uiPriority w:val="1"/>
    <w:qFormat/>
    <w:rsid w:val="007846df"/>
    <w:pPr>
      <w:widowControl/>
      <w:suppressAutoHyphens w:val="true"/>
      <w:bidi w:val="0"/>
      <w:spacing w:lineRule="auto" w:line="240" w:before="0" w:after="0"/>
      <w:jc w:val="left"/>
    </w:pPr>
    <w:rPr>
      <w:rFonts w:ascii="Calibri" w:hAnsi="Calibri" w:eastAsia="Calibri" w:cs="Times New Roman" w:asciiTheme="minorHAnsi" w:eastAsiaTheme="minorHAnsi" w:hAnsiTheme="minorHAnsi"/>
      <w:color w:val="auto"/>
      <w:kern w:val="0"/>
      <w:sz w:val="22"/>
      <w:szCs w:val="22"/>
      <w:lang w:val="ru-RU" w:eastAsia="en-US" w:bidi="ar-SA"/>
    </w:rPr>
  </w:style>
  <w:style w:type="paragraph" w:styleId="Style42" w:customStyle="1">
    <w:name w:val="Комментарий"/>
    <w:basedOn w:val="Normal"/>
    <w:next w:val="Normal"/>
    <w:qFormat/>
    <w:rsid w:val="002653b1"/>
    <w:pPr>
      <w:spacing w:lineRule="auto" w:line="240" w:before="0" w:after="0"/>
      <w:ind w:left="170" w:hanging="0"/>
      <w:jc w:val="both"/>
    </w:pPr>
    <w:rPr>
      <w:rFonts w:ascii="Arial" w:hAnsi="Arial" w:eastAsia="Times New Roman" w:cs="Times New Roman"/>
      <w:i/>
      <w:iCs/>
      <w:color w:val="800080"/>
      <w:sz w:val="20"/>
      <w:szCs w:val="20"/>
      <w:lang w:eastAsia="ru-RU"/>
    </w:rPr>
  </w:style>
  <w:style w:type="paragraph" w:styleId="Style43">
    <w:name w:val="Endnote Text"/>
    <w:basedOn w:val="Normal"/>
    <w:link w:val="Style19"/>
    <w:rsid w:val="002653b1"/>
    <w:pPr>
      <w:spacing w:lineRule="auto" w:line="240" w:before="0" w:after="0"/>
    </w:pPr>
    <w:rPr>
      <w:rFonts w:ascii="Times New Roman" w:hAnsi="Times New Roman" w:eastAsia="Times New Roman" w:cs="Times New Roman"/>
      <w:sz w:val="20"/>
      <w:szCs w:val="20"/>
      <w:lang w:eastAsia="ru-RU"/>
    </w:rPr>
  </w:style>
  <w:style w:type="paragraph" w:styleId="ListParagraph">
    <w:name w:val="List Paragraph"/>
    <w:basedOn w:val="Normal"/>
    <w:uiPriority w:val="1"/>
    <w:qFormat/>
    <w:rsid w:val="002653b1"/>
    <w:pPr>
      <w:spacing w:lineRule="auto" w:line="240" w:before="0" w:after="0"/>
      <w:ind w:left="720" w:hanging="0"/>
      <w:contextualSpacing/>
    </w:pPr>
    <w:rPr>
      <w:rFonts w:ascii="Times New Roman" w:hAnsi="Times New Roman" w:eastAsia="Times New Roman" w:cs="Times New Roman"/>
      <w:sz w:val="28"/>
      <w:szCs w:val="24"/>
      <w:lang w:eastAsia="ru-RU"/>
    </w:rPr>
  </w:style>
  <w:style w:type="paragraph" w:styleId="31" w:customStyle="1">
    <w:name w:val="Знак Знак3 Знак"/>
    <w:basedOn w:val="Normal"/>
    <w:qFormat/>
    <w:rsid w:val="002653b1"/>
    <w:pPr>
      <w:spacing w:lineRule="exact" w:line="240"/>
    </w:pPr>
    <w:rPr>
      <w:rFonts w:ascii="Verdana" w:hAnsi="Verdana" w:eastAsia="Times New Roman" w:cs="Times New Roman"/>
      <w:sz w:val="20"/>
      <w:szCs w:val="20"/>
      <w:lang w:val="en-US"/>
    </w:rPr>
  </w:style>
  <w:style w:type="paragraph" w:styleId="Formattext" w:customStyle="1">
    <w:name w:val="formattext"/>
    <w:basedOn w:val="Normal"/>
    <w:qFormat/>
    <w:rsid w:val="002653b1"/>
    <w:pPr>
      <w:spacing w:lineRule="auto" w:line="240" w:beforeAutospacing="1" w:afterAutospacing="1"/>
    </w:pPr>
    <w:rPr>
      <w:rFonts w:ascii="Times New Roman" w:hAnsi="Times New Roman" w:eastAsia="Times New Roman" w:cs="Times New Roman"/>
      <w:sz w:val="24"/>
      <w:szCs w:val="24"/>
      <w:lang w:eastAsia="ru-RU"/>
    </w:rPr>
  </w:style>
  <w:style w:type="paragraph" w:styleId="41" w:customStyle="1">
    <w:name w:val="Основной текст (4)"/>
    <w:basedOn w:val="Normal"/>
    <w:link w:val="4"/>
    <w:qFormat/>
    <w:rsid w:val="002653b1"/>
    <w:pPr>
      <w:shd w:val="clear" w:color="auto" w:fill="FFFFFF"/>
      <w:spacing w:lineRule="atLeast" w:line="0" w:before="0" w:after="60"/>
    </w:pPr>
    <w:rPr>
      <w:sz w:val="12"/>
      <w:szCs w:val="12"/>
    </w:rPr>
  </w:style>
  <w:style w:type="paragraph" w:styleId="Style44" w:customStyle="1">
    <w:name w:val="Подпись к таблице"/>
    <w:basedOn w:val="Normal"/>
    <w:link w:val="Style23"/>
    <w:qFormat/>
    <w:rsid w:val="002653b1"/>
    <w:pPr>
      <w:shd w:val="clear" w:color="auto" w:fill="FFFFFF"/>
      <w:spacing w:lineRule="atLeast" w:line="0" w:before="0" w:after="0"/>
    </w:pPr>
    <w:rPr>
      <w:sz w:val="12"/>
      <w:szCs w:val="12"/>
    </w:rPr>
  </w:style>
  <w:style w:type="paragraph" w:styleId="81" w:customStyle="1">
    <w:name w:val="Основной текст (8)"/>
    <w:basedOn w:val="Normal"/>
    <w:link w:val="8"/>
    <w:qFormat/>
    <w:rsid w:val="002653b1"/>
    <w:pPr>
      <w:shd w:val="clear" w:color="auto" w:fill="FFFFFF"/>
      <w:spacing w:lineRule="atLeast" w:line="0" w:before="0" w:after="0"/>
    </w:pPr>
    <w:rPr/>
  </w:style>
  <w:style w:type="paragraph" w:styleId="13" w:customStyle="1">
    <w:name w:val="Основной текст1"/>
    <w:basedOn w:val="Normal"/>
    <w:link w:val="Style24"/>
    <w:qFormat/>
    <w:rsid w:val="002653b1"/>
    <w:pPr>
      <w:shd w:val="clear" w:color="auto" w:fill="FFFFFF"/>
      <w:spacing w:lineRule="atLeast" w:line="0" w:before="0" w:after="0"/>
      <w:jc w:val="both"/>
    </w:pPr>
    <w:rPr>
      <w:sz w:val="10"/>
      <w:szCs w:val="10"/>
    </w:rPr>
  </w:style>
  <w:style w:type="paragraph" w:styleId="61" w:customStyle="1">
    <w:name w:val="Основной текст (6)"/>
    <w:basedOn w:val="Normal"/>
    <w:link w:val="6"/>
    <w:qFormat/>
    <w:rsid w:val="002653b1"/>
    <w:pPr>
      <w:shd w:val="clear" w:color="auto" w:fill="FFFFFF"/>
      <w:spacing w:lineRule="atLeast" w:line="0" w:before="0" w:after="0"/>
    </w:pPr>
    <w:rPr/>
  </w:style>
  <w:style w:type="paragraph" w:styleId="23" w:customStyle="1">
    <w:name w:val="Основной текст (2)"/>
    <w:basedOn w:val="Normal"/>
    <w:link w:val="2"/>
    <w:qFormat/>
    <w:rsid w:val="002653b1"/>
    <w:pPr>
      <w:shd w:val="clear" w:color="auto" w:fill="FFFFFF"/>
      <w:spacing w:lineRule="atLeast" w:line="0" w:before="0" w:after="0"/>
    </w:pPr>
    <w:rPr/>
  </w:style>
  <w:style w:type="paragraph" w:styleId="32" w:customStyle="1">
    <w:name w:val="Основной текст (3)"/>
    <w:basedOn w:val="Normal"/>
    <w:link w:val="3"/>
    <w:qFormat/>
    <w:rsid w:val="002653b1"/>
    <w:pPr>
      <w:shd w:val="clear" w:color="auto" w:fill="FFFFFF"/>
      <w:spacing w:lineRule="atLeast" w:line="0" w:before="0" w:after="0"/>
    </w:pPr>
    <w:rPr>
      <w:sz w:val="39"/>
      <w:szCs w:val="39"/>
    </w:rPr>
  </w:style>
  <w:style w:type="paragraph" w:styleId="24" w:customStyle="1">
    <w:name w:val="Заголовок №2"/>
    <w:basedOn w:val="Normal"/>
    <w:link w:val="21"/>
    <w:qFormat/>
    <w:rsid w:val="002653b1"/>
    <w:pPr>
      <w:shd w:val="clear" w:color="auto" w:fill="FFFFFF"/>
      <w:spacing w:lineRule="exact" w:line="149" w:before="0" w:after="0"/>
      <w:outlineLvl w:val="1"/>
    </w:pPr>
    <w:rPr>
      <w:sz w:val="10"/>
      <w:szCs w:val="10"/>
    </w:rPr>
  </w:style>
  <w:style w:type="paragraph" w:styleId="14" w:customStyle="1">
    <w:name w:val="Заголовок №1"/>
    <w:basedOn w:val="Normal"/>
    <w:link w:val="12"/>
    <w:qFormat/>
    <w:rsid w:val="002653b1"/>
    <w:pPr>
      <w:shd w:val="clear" w:color="auto" w:fill="FFFFFF"/>
      <w:spacing w:lineRule="exact" w:line="149" w:before="0" w:after="0"/>
      <w:jc w:val="right"/>
      <w:outlineLvl w:val="0"/>
    </w:pPr>
    <w:rPr>
      <w:sz w:val="11"/>
      <w:szCs w:val="11"/>
    </w:rPr>
  </w:style>
  <w:style w:type="paragraph" w:styleId="25" w:customStyle="1">
    <w:name w:val="Подпись к таблице (2)"/>
    <w:basedOn w:val="Normal"/>
    <w:link w:val="22"/>
    <w:qFormat/>
    <w:rsid w:val="002653b1"/>
    <w:pPr>
      <w:shd w:val="clear" w:color="auto" w:fill="FFFFFF"/>
      <w:spacing w:lineRule="atLeast" w:line="0" w:before="0" w:after="0"/>
    </w:pPr>
    <w:rPr>
      <w:sz w:val="11"/>
      <w:szCs w:val="11"/>
    </w:rPr>
  </w:style>
  <w:style w:type="paragraph" w:styleId="15" w:customStyle="1">
    <w:name w:val="Обычный1"/>
    <w:qFormat/>
    <w:rsid w:val="002653b1"/>
    <w:pPr>
      <w:widowControl w:val="false"/>
      <w:suppressAutoHyphens w:val="true"/>
      <w:bidi w:val="0"/>
      <w:spacing w:lineRule="auto" w:line="300" w:before="0" w:after="0"/>
      <w:ind w:firstLine="700"/>
      <w:jc w:val="both"/>
    </w:pPr>
    <w:rPr>
      <w:rFonts w:ascii="Times New Roman" w:hAnsi="Times New Roman" w:eastAsia="Times New Roman" w:cs="Times New Roman"/>
      <w:color w:val="auto"/>
      <w:kern w:val="0"/>
      <w:sz w:val="22"/>
      <w:szCs w:val="20"/>
      <w:lang w:val="ru-RU" w:eastAsia="ru-RU" w:bidi="ar-SA"/>
    </w:rPr>
  </w:style>
  <w:style w:type="paragraph" w:styleId="Xl64" w:customStyle="1">
    <w:name w:val="xl64"/>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cs="Times New Roman"/>
      <w:sz w:val="20"/>
      <w:szCs w:val="20"/>
      <w:lang w:eastAsia="ru-RU"/>
    </w:rPr>
  </w:style>
  <w:style w:type="paragraph" w:styleId="51" w:customStyle="1">
    <w:name w:val="Основной текст (5)"/>
    <w:basedOn w:val="Normal"/>
    <w:link w:val="5"/>
    <w:qFormat/>
    <w:rsid w:val="002653b1"/>
    <w:pPr>
      <w:shd w:val="clear" w:color="auto" w:fill="FFFFFF"/>
      <w:spacing w:lineRule="atLeast" w:line="0" w:before="0" w:after="0"/>
    </w:pPr>
    <w:rPr>
      <w:sz w:val="12"/>
      <w:szCs w:val="12"/>
    </w:rPr>
  </w:style>
  <w:style w:type="paragraph" w:styleId="Style45" w:customStyle="1">
    <w:name w:val="Знак Знак Знак Знак Знак Знак Знак Знак Знак Знак"/>
    <w:basedOn w:val="Normal"/>
    <w:qFormat/>
    <w:rsid w:val="002653b1"/>
    <w:pPr>
      <w:spacing w:lineRule="exact" w:line="240"/>
    </w:pPr>
    <w:rPr>
      <w:rFonts w:ascii="Verdana" w:hAnsi="Verdana" w:eastAsia="Times New Roman" w:cs="Times New Roman"/>
      <w:sz w:val="20"/>
      <w:szCs w:val="20"/>
      <w:lang w:val="en-US"/>
    </w:rPr>
  </w:style>
  <w:style w:type="paragraph" w:styleId="Style46" w:customStyle="1">
    <w:name w:val="Знак"/>
    <w:basedOn w:val="Normal"/>
    <w:qFormat/>
    <w:rsid w:val="002653b1"/>
    <w:pPr>
      <w:spacing w:lineRule="auto" w:line="240" w:beforeAutospacing="1" w:afterAutospacing="1"/>
    </w:pPr>
    <w:rPr>
      <w:rFonts w:ascii="Tahoma" w:hAnsi="Tahoma" w:eastAsia="Times New Roman" w:cs="Tahoma"/>
      <w:sz w:val="20"/>
      <w:szCs w:val="20"/>
      <w:lang w:val="en-US"/>
    </w:rPr>
  </w:style>
  <w:style w:type="paragraph" w:styleId="Style47" w:customStyle="1">
    <w:name w:val="Знак Знак Знак Знак Знак Знак Знак Знак Знак Знак Знак Знак Знак Знак Знак Знак"/>
    <w:basedOn w:val="Normal"/>
    <w:qFormat/>
    <w:rsid w:val="002653b1"/>
    <w:pPr>
      <w:spacing w:lineRule="exact" w:line="240"/>
    </w:pPr>
    <w:rPr>
      <w:rFonts w:ascii="Times New Roman" w:hAnsi="Times New Roman" w:eastAsia="Times New Roman" w:cs="Times New Roman"/>
      <w:sz w:val="20"/>
      <w:szCs w:val="20"/>
      <w:lang w:val="en-US"/>
    </w:rPr>
  </w:style>
  <w:style w:type="paragraph" w:styleId="Style110" w:customStyle="1">
    <w:name w:val="Style1"/>
    <w:basedOn w:val="Normal"/>
    <w:uiPriority w:val="99"/>
    <w:qFormat/>
    <w:rsid w:val="002653b1"/>
    <w:pPr>
      <w:widowControl w:val="false"/>
      <w:spacing w:lineRule="auto" w:line="240" w:before="0" w:after="0"/>
    </w:pPr>
    <w:rPr>
      <w:rFonts w:ascii="Times New Roman" w:hAnsi="Times New Roman" w:eastAsia="Times New Roman" w:cs="Times New Roman"/>
      <w:sz w:val="24"/>
      <w:szCs w:val="24"/>
      <w:lang w:eastAsia="ru-RU"/>
    </w:rPr>
  </w:style>
  <w:style w:type="paragraph" w:styleId="Style210" w:customStyle="1">
    <w:name w:val="Style2"/>
    <w:basedOn w:val="Normal"/>
    <w:uiPriority w:val="99"/>
    <w:qFormat/>
    <w:rsid w:val="002653b1"/>
    <w:pPr>
      <w:widowControl w:val="false"/>
      <w:spacing w:lineRule="exact" w:line="323" w:before="0" w:after="0"/>
      <w:jc w:val="center"/>
    </w:pPr>
    <w:rPr>
      <w:rFonts w:ascii="Times New Roman" w:hAnsi="Times New Roman" w:eastAsia="Times New Roman" w:cs="Times New Roman"/>
      <w:sz w:val="24"/>
      <w:szCs w:val="24"/>
      <w:lang w:eastAsia="ru-RU"/>
    </w:rPr>
  </w:style>
  <w:style w:type="paragraph" w:styleId="Style310" w:customStyle="1">
    <w:name w:val="Style3"/>
    <w:basedOn w:val="Normal"/>
    <w:uiPriority w:val="99"/>
    <w:qFormat/>
    <w:rsid w:val="002653b1"/>
    <w:pPr>
      <w:widowControl w:val="false"/>
      <w:spacing w:lineRule="exact" w:line="324" w:before="0" w:after="0"/>
      <w:ind w:firstLine="730"/>
    </w:pPr>
    <w:rPr>
      <w:rFonts w:ascii="Times New Roman" w:hAnsi="Times New Roman" w:eastAsia="Times New Roman" w:cs="Times New Roman"/>
      <w:sz w:val="24"/>
      <w:szCs w:val="24"/>
      <w:lang w:eastAsia="ru-RU"/>
    </w:rPr>
  </w:style>
  <w:style w:type="paragraph" w:styleId="26" w:customStyle="1">
    <w:name w:val="Обычный2"/>
    <w:qFormat/>
    <w:rsid w:val="002653b1"/>
    <w:pPr>
      <w:widowControl w:val="false"/>
      <w:suppressAutoHyphens w:val="true"/>
      <w:bidi w:val="0"/>
      <w:spacing w:lineRule="auto" w:line="300" w:before="0" w:after="0"/>
      <w:ind w:firstLine="700"/>
      <w:jc w:val="both"/>
    </w:pPr>
    <w:rPr>
      <w:rFonts w:ascii="Times New Roman" w:hAnsi="Times New Roman" w:eastAsia="Times New Roman" w:cs="Times New Roman"/>
      <w:color w:val="auto"/>
      <w:kern w:val="0"/>
      <w:sz w:val="22"/>
      <w:szCs w:val="20"/>
      <w:lang w:val="ru-RU" w:eastAsia="ru-RU" w:bidi="ar-SA"/>
    </w:rPr>
  </w:style>
  <w:style w:type="paragraph" w:styleId="Style48" w:customStyle="1">
    <w:name w:val="Нормальный (таблица)"/>
    <w:basedOn w:val="Normal"/>
    <w:next w:val="Normal"/>
    <w:uiPriority w:val="99"/>
    <w:qFormat/>
    <w:rsid w:val="002653b1"/>
    <w:pPr>
      <w:widowControl w:val="false"/>
      <w:spacing w:lineRule="auto" w:line="240" w:before="0" w:after="0"/>
      <w:jc w:val="both"/>
    </w:pPr>
    <w:rPr>
      <w:rFonts w:ascii="Arial" w:hAnsi="Arial" w:eastAsia="Times New Roman" w:cs="Arial"/>
      <w:sz w:val="24"/>
      <w:szCs w:val="24"/>
      <w:lang w:eastAsia="ru-RU"/>
    </w:rPr>
  </w:style>
  <w:style w:type="paragraph" w:styleId="Style49" w:customStyle="1">
    <w:name w:val="Таблицы (моноширинный)"/>
    <w:basedOn w:val="Normal"/>
    <w:next w:val="Normal"/>
    <w:uiPriority w:val="99"/>
    <w:qFormat/>
    <w:rsid w:val="002653b1"/>
    <w:pPr>
      <w:widowControl w:val="false"/>
      <w:spacing w:lineRule="auto" w:line="240" w:before="0" w:after="0"/>
      <w:jc w:val="both"/>
    </w:pPr>
    <w:rPr>
      <w:rFonts w:ascii="Courier New" w:hAnsi="Courier New" w:eastAsia="Times New Roman" w:cs="Courier New"/>
      <w:sz w:val="24"/>
      <w:szCs w:val="24"/>
      <w:lang w:eastAsia="ru-RU"/>
    </w:rPr>
  </w:style>
  <w:style w:type="paragraph" w:styleId="Xl63" w:customStyle="1">
    <w:name w:val="xl63"/>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cs="Times New Roman"/>
      <w:sz w:val="20"/>
      <w:szCs w:val="20"/>
      <w:lang w:eastAsia="ru-RU"/>
    </w:rPr>
  </w:style>
  <w:style w:type="paragraph" w:styleId="Xl65" w:customStyle="1">
    <w:name w:val="xl65"/>
    <w:basedOn w:val="Normal"/>
    <w:qFormat/>
    <w:rsid w:val="002653b1"/>
    <w:pPr>
      <w:pBdr>
        <w:top w:val="single" w:sz="4" w:space="0" w:color="000000"/>
        <w:left w:val="single" w:sz="4" w:space="0" w:color="000000"/>
        <w:right w:val="single" w:sz="4" w:space="0" w:color="000000"/>
      </w:pBdr>
      <w:shd w:val="clear" w:color="000000" w:fill="FFFFFF"/>
      <w:spacing w:lineRule="auto" w:line="240" w:beforeAutospacing="1" w:afterAutospacing="1"/>
      <w:jc w:val="center"/>
    </w:pPr>
    <w:rPr>
      <w:rFonts w:ascii="Times New Roman" w:hAnsi="Times New Roman" w:eastAsia="Times New Roman" w:cs="Times New Roman"/>
      <w:sz w:val="20"/>
      <w:szCs w:val="20"/>
      <w:lang w:eastAsia="ru-RU"/>
    </w:rPr>
  </w:style>
  <w:style w:type="paragraph" w:styleId="Xl66" w:customStyle="1">
    <w:name w:val="xl66"/>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right"/>
    </w:pPr>
    <w:rPr>
      <w:rFonts w:ascii="Times New Roman" w:hAnsi="Times New Roman" w:eastAsia="Times New Roman" w:cs="Times New Roman"/>
      <w:sz w:val="16"/>
      <w:szCs w:val="16"/>
      <w:lang w:eastAsia="ru-RU"/>
    </w:rPr>
  </w:style>
  <w:style w:type="paragraph" w:styleId="Xl67" w:customStyle="1">
    <w:name w:val="xl67"/>
    <w:basedOn w:val="Normal"/>
    <w:qFormat/>
    <w:rsid w:val="002653b1"/>
    <w:pPr>
      <w:shd w:val="clear" w:color="000000" w:fill="FFFFFF"/>
      <w:spacing w:lineRule="auto" w:line="240" w:beforeAutospacing="1" w:afterAutospacing="1"/>
    </w:pPr>
    <w:rPr>
      <w:rFonts w:ascii="Times New Roman" w:hAnsi="Times New Roman" w:eastAsia="Times New Roman" w:cs="Times New Roman"/>
      <w:sz w:val="24"/>
      <w:szCs w:val="24"/>
      <w:lang w:eastAsia="ru-RU"/>
    </w:rPr>
  </w:style>
  <w:style w:type="paragraph" w:styleId="Xl68" w:customStyle="1">
    <w:name w:val="xl68"/>
    <w:basedOn w:val="Normal"/>
    <w:qFormat/>
    <w:rsid w:val="002653b1"/>
    <w:pPr>
      <w:shd w:val="clear" w:color="000000" w:fill="FFFFFF"/>
      <w:spacing w:lineRule="auto" w:line="240" w:beforeAutospacing="1" w:afterAutospacing="1"/>
      <w:jc w:val="center"/>
      <w:textAlignment w:val="center"/>
    </w:pPr>
    <w:rPr>
      <w:rFonts w:ascii="Times New Roman" w:hAnsi="Times New Roman" w:eastAsia="Times New Roman" w:cs="Times New Roman"/>
      <w:b/>
      <w:bCs/>
      <w:sz w:val="28"/>
      <w:szCs w:val="28"/>
      <w:lang w:eastAsia="ru-RU"/>
    </w:rPr>
  </w:style>
  <w:style w:type="paragraph" w:styleId="Xl69" w:customStyle="1">
    <w:name w:val="xl69"/>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70" w:customStyle="1">
    <w:name w:val="xl70"/>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center"/>
    </w:pPr>
    <w:rPr>
      <w:rFonts w:ascii="Times New Roman" w:hAnsi="Times New Roman" w:eastAsia="Times New Roman" w:cs="Times New Roman"/>
      <w:sz w:val="16"/>
      <w:szCs w:val="16"/>
      <w:lang w:eastAsia="ru-RU"/>
    </w:rPr>
  </w:style>
  <w:style w:type="paragraph" w:styleId="Xl71" w:customStyle="1">
    <w:name w:val="xl71"/>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pPr>
    <w:rPr>
      <w:rFonts w:ascii="Times New Roman" w:hAnsi="Times New Roman" w:eastAsia="Times New Roman" w:cs="Times New Roman"/>
      <w:sz w:val="16"/>
      <w:szCs w:val="16"/>
      <w:lang w:eastAsia="ru-RU"/>
    </w:rPr>
  </w:style>
  <w:style w:type="paragraph" w:styleId="Xl72" w:customStyle="1">
    <w:name w:val="xl72"/>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pPr>
    <w:rPr>
      <w:rFonts w:ascii="Times New Roman" w:hAnsi="Times New Roman" w:eastAsia="Times New Roman" w:cs="Times New Roman"/>
      <w:sz w:val="24"/>
      <w:szCs w:val="24"/>
      <w:lang w:eastAsia="ru-RU"/>
    </w:rPr>
  </w:style>
  <w:style w:type="paragraph" w:styleId="Xl73" w:customStyle="1">
    <w:name w:val="xl73"/>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pPr>
    <w:rPr>
      <w:rFonts w:ascii="Times New Roman" w:hAnsi="Times New Roman" w:eastAsia="Times New Roman" w:cs="Times New Roman"/>
      <w:sz w:val="16"/>
      <w:szCs w:val="16"/>
      <w:lang w:eastAsia="ru-RU"/>
    </w:rPr>
  </w:style>
  <w:style w:type="paragraph" w:styleId="Xl74" w:customStyle="1">
    <w:name w:val="xl74"/>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pPr>
    <w:rPr>
      <w:rFonts w:ascii="Times New Roman" w:hAnsi="Times New Roman" w:eastAsia="Times New Roman" w:cs="Times New Roman"/>
      <w:sz w:val="16"/>
      <w:szCs w:val="16"/>
      <w:lang w:eastAsia="ru-RU"/>
    </w:rPr>
  </w:style>
  <w:style w:type="paragraph" w:styleId="Xl75" w:customStyle="1">
    <w:name w:val="xl75"/>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right"/>
    </w:pPr>
    <w:rPr>
      <w:rFonts w:ascii="Times New Roman" w:hAnsi="Times New Roman" w:eastAsia="Times New Roman" w:cs="Times New Roman"/>
      <w:sz w:val="16"/>
      <w:szCs w:val="16"/>
      <w:lang w:eastAsia="ru-RU"/>
    </w:rPr>
  </w:style>
  <w:style w:type="paragraph" w:styleId="Xl76" w:customStyle="1">
    <w:name w:val="xl76"/>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pPr>
    <w:rPr>
      <w:rFonts w:ascii="Times New Roman" w:hAnsi="Times New Roman" w:eastAsia="Times New Roman" w:cs="Times New Roman"/>
      <w:sz w:val="16"/>
      <w:szCs w:val="16"/>
      <w:lang w:eastAsia="ru-RU"/>
    </w:rPr>
  </w:style>
  <w:style w:type="paragraph" w:styleId="Xl77" w:customStyle="1">
    <w:name w:val="xl77"/>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pPr>
    <w:rPr>
      <w:rFonts w:ascii="Times New Roman" w:hAnsi="Times New Roman" w:eastAsia="Times New Roman" w:cs="Times New Roman"/>
      <w:sz w:val="24"/>
      <w:szCs w:val="24"/>
      <w:lang w:eastAsia="ru-RU"/>
    </w:rPr>
  </w:style>
  <w:style w:type="paragraph" w:styleId="Xl78" w:customStyle="1">
    <w:name w:val="xl78"/>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right"/>
    </w:pPr>
    <w:rPr>
      <w:rFonts w:ascii="Times New Roman" w:hAnsi="Times New Roman" w:eastAsia="Times New Roman" w:cs="Times New Roman"/>
      <w:sz w:val="16"/>
      <w:szCs w:val="16"/>
      <w:lang w:eastAsia="ru-RU"/>
    </w:rPr>
  </w:style>
  <w:style w:type="paragraph" w:styleId="Xl79" w:customStyle="1">
    <w:name w:val="xl79"/>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pPr>
    <w:rPr>
      <w:rFonts w:ascii="Times New Roman" w:hAnsi="Times New Roman" w:eastAsia="Times New Roman" w:cs="Times New Roman"/>
      <w:sz w:val="16"/>
      <w:szCs w:val="16"/>
      <w:lang w:eastAsia="ru-RU"/>
    </w:rPr>
  </w:style>
  <w:style w:type="paragraph" w:styleId="Xl80" w:customStyle="1">
    <w:name w:val="xl80"/>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right"/>
    </w:pPr>
    <w:rPr>
      <w:rFonts w:ascii="Times New Roman" w:hAnsi="Times New Roman" w:eastAsia="Times New Roman" w:cs="Times New Roman"/>
      <w:color w:val="FF0000"/>
      <w:sz w:val="16"/>
      <w:szCs w:val="16"/>
      <w:lang w:eastAsia="ru-RU"/>
    </w:rPr>
  </w:style>
  <w:style w:type="paragraph" w:styleId="Xl81" w:customStyle="1">
    <w:name w:val="xl81"/>
    <w:basedOn w:val="Normal"/>
    <w:qFormat/>
    <w:rsid w:val="002653b1"/>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right"/>
    </w:pPr>
    <w:rPr>
      <w:rFonts w:ascii="Times New Roman" w:hAnsi="Times New Roman" w:eastAsia="Times New Roman" w:cs="Times New Roman"/>
      <w:sz w:val="16"/>
      <w:szCs w:val="16"/>
      <w:lang w:eastAsia="ru-RU"/>
    </w:rPr>
  </w:style>
  <w:style w:type="paragraph" w:styleId="Xl82" w:customStyle="1">
    <w:name w:val="xl82"/>
    <w:basedOn w:val="Normal"/>
    <w:qFormat/>
    <w:rsid w:val="002653b1"/>
    <w:pPr>
      <w:pBdr>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83" w:customStyle="1">
    <w:name w:val="xl83"/>
    <w:basedOn w:val="Normal"/>
    <w:qFormat/>
    <w:rsid w:val="002653b1"/>
    <w:pPr>
      <w:pBdr>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84" w:customStyle="1">
    <w:name w:val="xl84"/>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85" w:customStyle="1">
    <w:name w:val="xl85"/>
    <w:basedOn w:val="Normal"/>
    <w:qFormat/>
    <w:rsid w:val="002653b1"/>
    <w:pPr>
      <w:pBdr>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86" w:customStyle="1">
    <w:name w:val="xl86"/>
    <w:basedOn w:val="Normal"/>
    <w:qFormat/>
    <w:rsid w:val="002653b1"/>
    <w:pPr>
      <w:pBdr>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87" w:customStyle="1">
    <w:name w:val="xl87"/>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88" w:customStyle="1">
    <w:name w:val="xl88"/>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89" w:customStyle="1">
    <w:name w:val="xl89"/>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90" w:customStyle="1">
    <w:name w:val="xl90"/>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top"/>
    </w:pPr>
    <w:rPr>
      <w:rFonts w:ascii="Times New Roman" w:hAnsi="Times New Roman" w:eastAsia="Times New Roman" w:cs="Times New Roman"/>
      <w:sz w:val="24"/>
      <w:szCs w:val="24"/>
      <w:lang w:eastAsia="ru-RU"/>
    </w:rPr>
  </w:style>
  <w:style w:type="paragraph" w:styleId="Xl91" w:customStyle="1">
    <w:name w:val="xl91"/>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92" w:customStyle="1">
    <w:name w:val="xl92"/>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93" w:customStyle="1">
    <w:name w:val="xl93"/>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top"/>
    </w:pPr>
    <w:rPr>
      <w:rFonts w:ascii="Times New Roman" w:hAnsi="Times New Roman" w:eastAsia="Times New Roman" w:cs="Times New Roman"/>
      <w:sz w:val="24"/>
      <w:szCs w:val="24"/>
      <w:lang w:eastAsia="ru-RU"/>
    </w:rPr>
  </w:style>
  <w:style w:type="paragraph" w:styleId="Xl94" w:customStyle="1">
    <w:name w:val="xl94"/>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95" w:customStyle="1">
    <w:name w:val="xl95"/>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96" w:customStyle="1">
    <w:name w:val="xl96"/>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97" w:customStyle="1">
    <w:name w:val="xl97"/>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98" w:customStyle="1">
    <w:name w:val="xl98"/>
    <w:basedOn w:val="Normal"/>
    <w:qFormat/>
    <w:rsid w:val="002653b1"/>
    <w:pPr>
      <w:pBdr>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99" w:customStyle="1">
    <w:name w:val="xl99"/>
    <w:basedOn w:val="Normal"/>
    <w:qFormat/>
    <w:rsid w:val="002653b1"/>
    <w:pPr>
      <w:pBdr>
        <w:left w:val="single" w:sz="4" w:space="0" w:color="000000"/>
        <w:bottom w:val="single" w:sz="4" w:space="0" w:color="000000"/>
        <w:right w:val="single" w:sz="4" w:space="0" w:color="000000"/>
      </w:pBdr>
      <w:spacing w:lineRule="auto" w:line="240" w:beforeAutospacing="1" w:afterAutospacing="1"/>
      <w:textAlignment w:val="top"/>
    </w:pPr>
    <w:rPr>
      <w:rFonts w:ascii="Times New Roman" w:hAnsi="Times New Roman" w:eastAsia="Times New Roman" w:cs="Times New Roman"/>
      <w:sz w:val="24"/>
      <w:szCs w:val="24"/>
      <w:lang w:eastAsia="ru-RU"/>
    </w:rPr>
  </w:style>
  <w:style w:type="paragraph" w:styleId="Xl100" w:customStyle="1">
    <w:name w:val="xl100"/>
    <w:basedOn w:val="Normal"/>
    <w:qFormat/>
    <w:rsid w:val="002653b1"/>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101" w:customStyle="1">
    <w:name w:val="xl101"/>
    <w:basedOn w:val="Normal"/>
    <w:qFormat/>
    <w:rsid w:val="002653b1"/>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102" w:customStyle="1">
    <w:name w:val="xl102"/>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103" w:customStyle="1">
    <w:name w:val="xl103"/>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104" w:customStyle="1">
    <w:name w:val="xl104"/>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105" w:customStyle="1">
    <w:name w:val="xl105"/>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106" w:customStyle="1">
    <w:name w:val="xl106"/>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107" w:customStyle="1">
    <w:name w:val="xl107"/>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108" w:customStyle="1">
    <w:name w:val="xl108"/>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109" w:customStyle="1">
    <w:name w:val="xl109"/>
    <w:basedOn w:val="Normal"/>
    <w:qFormat/>
    <w:rsid w:val="002653b1"/>
    <w:pPr>
      <w:pBdr>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110" w:customStyle="1">
    <w:name w:val="xl110"/>
    <w:basedOn w:val="Normal"/>
    <w:qFormat/>
    <w:rsid w:val="002653b1"/>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111" w:customStyle="1">
    <w:name w:val="xl111"/>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112" w:customStyle="1">
    <w:name w:val="xl112"/>
    <w:basedOn w:val="Normal"/>
    <w:qFormat/>
    <w:rsid w:val="002653b1"/>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113" w:customStyle="1">
    <w:name w:val="xl113"/>
    <w:basedOn w:val="Normal"/>
    <w:qFormat/>
    <w:rsid w:val="002653b1"/>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114" w:customStyle="1">
    <w:name w:val="xl114"/>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115" w:customStyle="1">
    <w:name w:val="xl115"/>
    <w:basedOn w:val="Normal"/>
    <w:qFormat/>
    <w:rsid w:val="002653b1"/>
    <w:pPr>
      <w:pBdr>
        <w:left w:val="single" w:sz="4" w:space="0" w:color="000000"/>
        <w:bottom w:val="single" w:sz="4" w:space="0" w:color="000000"/>
        <w:right w:val="single" w:sz="4" w:space="0" w:color="000000"/>
      </w:pBdr>
      <w:shd w:val="clear" w:color="000000" w:fill="C0C0C0"/>
      <w:spacing w:lineRule="auto" w:line="240" w:beforeAutospacing="1" w:afterAutospacing="1"/>
      <w:textAlignment w:val="top"/>
    </w:pPr>
    <w:rPr>
      <w:rFonts w:ascii="Times New Roman" w:hAnsi="Times New Roman" w:eastAsia="Times New Roman" w:cs="Times New Roman"/>
      <w:sz w:val="24"/>
      <w:szCs w:val="24"/>
      <w:lang w:eastAsia="ru-RU"/>
    </w:rPr>
  </w:style>
  <w:style w:type="paragraph" w:styleId="Xl116" w:customStyle="1">
    <w:name w:val="xl116"/>
    <w:basedOn w:val="Normal"/>
    <w:qFormat/>
    <w:rsid w:val="002653b1"/>
    <w:pPr>
      <w:pBdr>
        <w:left w:val="single" w:sz="4" w:space="0" w:color="000000"/>
        <w:bottom w:val="single" w:sz="4" w:space="0" w:color="000000"/>
        <w:right w:val="single" w:sz="4" w:space="0" w:color="000000"/>
      </w:pBdr>
      <w:shd w:val="clear" w:color="000000" w:fill="C0C0C0"/>
      <w:spacing w:lineRule="auto" w:line="240" w:beforeAutospacing="1" w:afterAutospacing="1"/>
      <w:textAlignment w:val="top"/>
    </w:pPr>
    <w:rPr>
      <w:rFonts w:ascii="Times New Roman" w:hAnsi="Times New Roman" w:eastAsia="Times New Roman" w:cs="Times New Roman"/>
      <w:sz w:val="24"/>
      <w:szCs w:val="24"/>
      <w:lang w:eastAsia="ru-RU"/>
    </w:rPr>
  </w:style>
  <w:style w:type="paragraph" w:styleId="Xl117" w:customStyle="1">
    <w:name w:val="xl117"/>
    <w:basedOn w:val="Normal"/>
    <w:qFormat/>
    <w:rsid w:val="002653b1"/>
    <w:pPr>
      <w:pBdr>
        <w:left w:val="single" w:sz="4" w:space="0" w:color="000000"/>
        <w:bottom w:val="single" w:sz="4" w:space="0" w:color="000000"/>
        <w:right w:val="single" w:sz="4" w:space="0" w:color="000000"/>
      </w:pBdr>
      <w:shd w:val="clear" w:color="000000" w:fill="C0C0C0"/>
      <w:spacing w:lineRule="auto" w:line="240" w:beforeAutospacing="1" w:afterAutospacing="1"/>
      <w:textAlignment w:val="top"/>
    </w:pPr>
    <w:rPr>
      <w:rFonts w:ascii="Times New Roman" w:hAnsi="Times New Roman" w:eastAsia="Times New Roman" w:cs="Times New Roman"/>
      <w:sz w:val="24"/>
      <w:szCs w:val="24"/>
      <w:lang w:eastAsia="ru-RU"/>
    </w:rPr>
  </w:style>
  <w:style w:type="paragraph" w:styleId="Xl118" w:customStyle="1">
    <w:name w:val="xl118"/>
    <w:basedOn w:val="Normal"/>
    <w:qFormat/>
    <w:rsid w:val="002653b1"/>
    <w:pPr>
      <w:spacing w:lineRule="auto" w:line="240" w:beforeAutospacing="1" w:afterAutospacing="1"/>
      <w:jc w:val="center"/>
    </w:pPr>
    <w:rPr>
      <w:rFonts w:ascii="Times New Roman" w:hAnsi="Times New Roman" w:eastAsia="Times New Roman" w:cs="Times New Roman"/>
      <w:sz w:val="24"/>
      <w:szCs w:val="24"/>
      <w:lang w:eastAsia="ru-RU"/>
    </w:rPr>
  </w:style>
  <w:style w:type="paragraph" w:styleId="Xl119" w:customStyle="1">
    <w:name w:val="xl119"/>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120" w:customStyle="1">
    <w:name w:val="xl120"/>
    <w:basedOn w:val="Normal"/>
    <w:qFormat/>
    <w:rsid w:val="002653b1"/>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ru-RU"/>
    </w:rPr>
  </w:style>
  <w:style w:type="paragraph" w:styleId="Xl121" w:customStyle="1">
    <w:name w:val="xl121"/>
    <w:basedOn w:val="Normal"/>
    <w:qFormat/>
    <w:rsid w:val="002653b1"/>
    <w:pPr>
      <w:pBdr>
        <w:top w:val="single" w:sz="4" w:space="0" w:color="000000"/>
        <w:left w:val="single" w:sz="4" w:space="0" w:color="000000"/>
        <w:bottom w:val="single" w:sz="4" w:space="0" w:color="000000"/>
        <w:right w:val="single" w:sz="4" w:space="0" w:color="000000"/>
      </w:pBdr>
      <w:shd w:val="clear" w:color="000000" w:fill="C0C0C0"/>
      <w:spacing w:lineRule="auto" w:line="240" w:beforeAutospacing="1" w:afterAutospacing="1"/>
      <w:textAlignment w:val="top"/>
    </w:pPr>
    <w:rPr>
      <w:rFonts w:ascii="Times New Roman" w:hAnsi="Times New Roman" w:eastAsia="Times New Roman" w:cs="Times New Roman"/>
      <w:sz w:val="24"/>
      <w:szCs w:val="24"/>
      <w:lang w:eastAsia="ru-RU"/>
    </w:rPr>
  </w:style>
  <w:style w:type="paragraph" w:styleId="Xl122" w:customStyle="1">
    <w:name w:val="xl122"/>
    <w:basedOn w:val="Normal"/>
    <w:qFormat/>
    <w:rsid w:val="002653b1"/>
    <w:pPr>
      <w:pBdr>
        <w:top w:val="single" w:sz="4" w:space="0" w:color="000000"/>
        <w:left w:val="single" w:sz="4" w:space="0" w:color="000000"/>
        <w:bottom w:val="single" w:sz="4" w:space="0" w:color="000000"/>
        <w:right w:val="single" w:sz="4" w:space="0" w:color="000000"/>
      </w:pBdr>
      <w:shd w:val="clear" w:color="000000" w:fill="C0C0C0"/>
      <w:spacing w:lineRule="auto" w:line="240" w:beforeAutospacing="1" w:afterAutospacing="1"/>
      <w:textAlignment w:val="top"/>
    </w:pPr>
    <w:rPr>
      <w:rFonts w:ascii="Times New Roman" w:hAnsi="Times New Roman" w:eastAsia="Times New Roman" w:cs="Times New Roman"/>
      <w:sz w:val="24"/>
      <w:szCs w:val="24"/>
      <w:lang w:eastAsia="ru-RU"/>
    </w:rPr>
  </w:style>
  <w:style w:type="paragraph" w:styleId="Xl123" w:customStyle="1">
    <w:name w:val="xl123"/>
    <w:basedOn w:val="Normal"/>
    <w:qFormat/>
    <w:rsid w:val="002653b1"/>
    <w:pPr>
      <w:pBdr>
        <w:top w:val="single" w:sz="4" w:space="0" w:color="000000"/>
        <w:left w:val="single" w:sz="4" w:space="0" w:color="000000"/>
        <w:right w:val="single" w:sz="4" w:space="0" w:color="000000"/>
      </w:pBdr>
      <w:shd w:val="clear" w:color="000000" w:fill="C0C0C0"/>
      <w:spacing w:lineRule="auto" w:line="240" w:beforeAutospacing="1" w:afterAutospacing="1"/>
      <w:textAlignment w:val="top"/>
    </w:pPr>
    <w:rPr>
      <w:rFonts w:ascii="Times New Roman" w:hAnsi="Times New Roman" w:eastAsia="Times New Roman" w:cs="Times New Roman"/>
      <w:sz w:val="24"/>
      <w:szCs w:val="24"/>
      <w:lang w:eastAsia="ru-RU"/>
    </w:rPr>
  </w:style>
  <w:style w:type="paragraph" w:styleId="Xl124" w:customStyle="1">
    <w:name w:val="xl124"/>
    <w:basedOn w:val="Normal"/>
    <w:qFormat/>
    <w:rsid w:val="002653b1"/>
    <w:pPr>
      <w:pBdr>
        <w:top w:val="single" w:sz="4" w:space="0" w:color="000000"/>
        <w:left w:val="single" w:sz="4" w:space="0" w:color="000000"/>
        <w:right w:val="single" w:sz="4" w:space="0" w:color="000000"/>
      </w:pBdr>
      <w:shd w:val="clear" w:color="000000" w:fill="C0C0C0"/>
      <w:spacing w:lineRule="auto" w:line="240" w:beforeAutospacing="1" w:afterAutospacing="1"/>
      <w:textAlignment w:val="top"/>
    </w:pPr>
    <w:rPr>
      <w:rFonts w:ascii="Times New Roman" w:hAnsi="Times New Roman" w:eastAsia="Times New Roman" w:cs="Times New Roman"/>
      <w:sz w:val="24"/>
      <w:szCs w:val="24"/>
      <w:lang w:eastAsia="ru-RU"/>
    </w:rPr>
  </w:style>
  <w:style w:type="paragraph" w:styleId="Xl125" w:customStyle="1">
    <w:name w:val="xl125"/>
    <w:basedOn w:val="Normal"/>
    <w:qFormat/>
    <w:rsid w:val="002653b1"/>
    <w:pPr>
      <w:pBdr>
        <w:top w:val="single" w:sz="4" w:space="0" w:color="000000"/>
        <w:left w:val="single" w:sz="4" w:space="0" w:color="000000"/>
        <w:bottom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126" w:customStyle="1">
    <w:name w:val="xl126"/>
    <w:basedOn w:val="Normal"/>
    <w:qFormat/>
    <w:rsid w:val="002653b1"/>
    <w:pPr>
      <w:pBdr>
        <w:top w:val="single" w:sz="4" w:space="0" w:color="000000"/>
        <w:bottom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127" w:customStyle="1">
    <w:name w:val="xl127"/>
    <w:basedOn w:val="Normal"/>
    <w:qFormat/>
    <w:rsid w:val="002653b1"/>
    <w:pPr>
      <w:pBdr>
        <w:top w:val="single" w:sz="4" w:space="0" w:color="000000"/>
        <w:bottom w:val="single" w:sz="4" w:space="0" w:color="000000"/>
        <w:right w:val="single" w:sz="4" w:space="0" w:color="000000"/>
      </w:pBdr>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paragraph" w:styleId="Xl128" w:customStyle="1">
    <w:name w:val="xl128"/>
    <w:basedOn w:val="Normal"/>
    <w:qFormat/>
    <w:rsid w:val="002653b1"/>
    <w:pPr>
      <w:pBdr>
        <w:top w:val="single" w:sz="4" w:space="0" w:color="000000"/>
        <w:left w:val="single" w:sz="4" w:space="0" w:color="000000"/>
        <w:right w:val="single" w:sz="4" w:space="0" w:color="000000"/>
      </w:pBdr>
      <w:shd w:val="clear" w:color="000000" w:fill="C0C0C0"/>
      <w:spacing w:lineRule="auto" w:line="240" w:beforeAutospacing="1" w:afterAutospacing="1"/>
      <w:textAlignment w:val="top"/>
    </w:pPr>
    <w:rPr>
      <w:rFonts w:ascii="Times New Roman" w:hAnsi="Times New Roman" w:eastAsia="Times New Roman" w:cs="Times New Roman"/>
      <w:sz w:val="24"/>
      <w:szCs w:val="24"/>
      <w:lang w:eastAsia="ru-RU"/>
    </w:rPr>
  </w:style>
  <w:style w:type="paragraph" w:styleId="Xl129" w:customStyle="1">
    <w:name w:val="xl129"/>
    <w:basedOn w:val="Normal"/>
    <w:qFormat/>
    <w:rsid w:val="002653b1"/>
    <w:pPr>
      <w:pBdr>
        <w:top w:val="single" w:sz="4" w:space="0" w:color="000000"/>
        <w:left w:val="single" w:sz="4" w:space="0" w:color="000000"/>
        <w:bottom w:val="single" w:sz="4" w:space="0" w:color="000000"/>
        <w:right w:val="single" w:sz="4" w:space="0" w:color="000000"/>
      </w:pBdr>
      <w:shd w:val="clear" w:color="000000" w:fill="C0C0C0"/>
      <w:spacing w:lineRule="auto" w:line="240" w:beforeAutospacing="1" w:afterAutospacing="1"/>
      <w:textAlignment w:val="top"/>
    </w:pPr>
    <w:rPr>
      <w:rFonts w:ascii="Times New Roman" w:hAnsi="Times New Roman" w:eastAsia="Times New Roman" w:cs="Times New Roman"/>
      <w:sz w:val="24"/>
      <w:szCs w:val="24"/>
      <w:lang w:eastAsia="ru-RU"/>
    </w:rPr>
  </w:style>
  <w:style w:type="paragraph" w:styleId="Xl130" w:customStyle="1">
    <w:name w:val="xl130"/>
    <w:basedOn w:val="Normal"/>
    <w:qFormat/>
    <w:rsid w:val="002653b1"/>
    <w:pPr>
      <w:pBdr>
        <w:top w:val="single" w:sz="4" w:space="0" w:color="000000"/>
        <w:left w:val="single" w:sz="4" w:space="0" w:color="000000"/>
        <w:bottom w:val="single" w:sz="4" w:space="0" w:color="000000"/>
        <w:right w:val="single" w:sz="4" w:space="0" w:color="000000"/>
      </w:pBdr>
      <w:shd w:val="clear" w:color="000000" w:fill="C0C0C0"/>
      <w:spacing w:lineRule="auto" w:line="240" w:beforeAutospacing="1" w:afterAutospacing="1"/>
      <w:textAlignment w:val="top"/>
    </w:pPr>
    <w:rPr>
      <w:rFonts w:ascii="Times New Roman" w:hAnsi="Times New Roman" w:eastAsia="Times New Roman" w:cs="Times New Roman"/>
      <w:sz w:val="24"/>
      <w:szCs w:val="24"/>
      <w:lang w:eastAsia="ru-RU"/>
    </w:rPr>
  </w:style>
  <w:style w:type="paragraph" w:styleId="Xl131" w:customStyle="1">
    <w:name w:val="xl131"/>
    <w:basedOn w:val="Normal"/>
    <w:qFormat/>
    <w:rsid w:val="002653b1"/>
    <w:pPr>
      <w:pBdr>
        <w:top w:val="single" w:sz="4" w:space="0" w:color="000000"/>
        <w:left w:val="single" w:sz="4" w:space="0" w:color="000000"/>
        <w:bottom w:val="single" w:sz="4" w:space="0" w:color="000000"/>
      </w:pBdr>
      <w:shd w:val="clear" w:color="000000" w:fill="C0C0C0"/>
      <w:spacing w:lineRule="auto" w:line="240" w:beforeAutospacing="1" w:afterAutospacing="1"/>
    </w:pPr>
    <w:rPr>
      <w:rFonts w:ascii="Times New Roman" w:hAnsi="Times New Roman" w:eastAsia="Times New Roman" w:cs="Times New Roman"/>
      <w:sz w:val="24"/>
      <w:szCs w:val="24"/>
      <w:lang w:eastAsia="ru-RU"/>
    </w:rPr>
  </w:style>
  <w:style w:type="paragraph" w:styleId="Xl132" w:customStyle="1">
    <w:name w:val="xl132"/>
    <w:basedOn w:val="Normal"/>
    <w:qFormat/>
    <w:rsid w:val="002653b1"/>
    <w:pPr>
      <w:pBdr>
        <w:top w:val="single" w:sz="4" w:space="0" w:color="000000"/>
        <w:bottom w:val="single" w:sz="4" w:space="0" w:color="000000"/>
      </w:pBdr>
      <w:shd w:val="clear" w:color="000000" w:fill="C0C0C0"/>
      <w:spacing w:lineRule="auto" w:line="240" w:beforeAutospacing="1" w:afterAutospacing="1"/>
    </w:pPr>
    <w:rPr>
      <w:rFonts w:ascii="Times New Roman" w:hAnsi="Times New Roman" w:eastAsia="Times New Roman" w:cs="Times New Roman"/>
      <w:sz w:val="24"/>
      <w:szCs w:val="24"/>
      <w:lang w:eastAsia="ru-RU"/>
    </w:rPr>
  </w:style>
  <w:style w:type="paragraph" w:styleId="Xl133" w:customStyle="1">
    <w:name w:val="xl133"/>
    <w:basedOn w:val="Normal"/>
    <w:qFormat/>
    <w:rsid w:val="002653b1"/>
    <w:pPr>
      <w:pBdr>
        <w:top w:val="single" w:sz="4" w:space="0" w:color="000000"/>
        <w:bottom w:val="single" w:sz="4" w:space="0" w:color="000000"/>
        <w:right w:val="single" w:sz="4" w:space="0" w:color="000000"/>
      </w:pBdr>
      <w:shd w:val="clear" w:color="000000" w:fill="C0C0C0"/>
      <w:spacing w:lineRule="auto" w:line="240" w:beforeAutospacing="1" w:afterAutospacing="1"/>
    </w:pPr>
    <w:rPr>
      <w:rFonts w:ascii="Times New Roman" w:hAnsi="Times New Roman" w:eastAsia="Times New Roman" w:cs="Times New Roman"/>
      <w:sz w:val="24"/>
      <w:szCs w:val="24"/>
      <w:lang w:eastAsia="ru-RU"/>
    </w:rPr>
  </w:style>
  <w:style w:type="paragraph" w:styleId="27" w:customStyle="1">
    <w:name w:val="Основной текст2"/>
    <w:basedOn w:val="Normal"/>
    <w:qFormat/>
    <w:rsid w:val="002653b1"/>
    <w:pPr>
      <w:shd w:val="clear" w:color="auto" w:fill="FFFFFF"/>
      <w:spacing w:lineRule="atLeast" w:line="0" w:before="0" w:after="0"/>
      <w:jc w:val="both"/>
    </w:pPr>
    <w:rPr>
      <w:rFonts w:ascii="Times New Roman" w:hAnsi="Times New Roman" w:eastAsia="Times New Roman" w:cs="Times New Roman"/>
      <w:sz w:val="9"/>
      <w:szCs w:val="9"/>
      <w:lang w:eastAsia="ru-RU"/>
    </w:rPr>
  </w:style>
  <w:style w:type="paragraph" w:styleId="Font5" w:customStyle="1">
    <w:name w:val="font5"/>
    <w:basedOn w:val="Normal"/>
    <w:qFormat/>
    <w:rsid w:val="002653b1"/>
    <w:pPr>
      <w:spacing w:lineRule="auto" w:line="240" w:beforeAutospacing="1" w:afterAutospacing="1"/>
    </w:pPr>
    <w:rPr>
      <w:rFonts w:ascii="Times New Roman" w:hAnsi="Times New Roman" w:eastAsia="Times New Roman" w:cs="Times New Roman"/>
      <w:lang w:eastAsia="ru-RU"/>
    </w:rPr>
  </w:style>
  <w:style w:type="paragraph" w:styleId="ConsPlusCell" w:customStyle="1">
    <w:name w:val="ConsPlusCell"/>
    <w:qFormat/>
    <w:rsid w:val="002653b1"/>
    <w:pPr>
      <w:widowControl w:val="false"/>
      <w:suppressAutoHyphens w:val="true"/>
      <w:bidi w:val="0"/>
      <w:spacing w:lineRule="auto" w:line="240" w:before="0" w:after="0"/>
      <w:jc w:val="left"/>
    </w:pPr>
    <w:rPr>
      <w:rFonts w:ascii="Courier New" w:hAnsi="Courier New" w:eastAsia="Times New Roman" w:cs="Courier New"/>
      <w:color w:val="auto"/>
      <w:kern w:val="0"/>
      <w:sz w:val="20"/>
      <w:szCs w:val="20"/>
      <w:lang w:val="ru-RU" w:eastAsia="ru-RU" w:bidi="ar-SA"/>
    </w:rPr>
  </w:style>
  <w:style w:type="paragraph" w:styleId="ConsPlusDocList" w:customStyle="1">
    <w:name w:val="ConsPlusDocList"/>
    <w:qFormat/>
    <w:rsid w:val="002653b1"/>
    <w:pPr>
      <w:widowControl w:val="false"/>
      <w:suppressAutoHyphens w:val="true"/>
      <w:bidi w:val="0"/>
      <w:spacing w:lineRule="auto" w:line="240"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ConsPlusTitlePage" w:customStyle="1">
    <w:name w:val="ConsPlusTitlePage"/>
    <w:qFormat/>
    <w:rsid w:val="002653b1"/>
    <w:pPr>
      <w:widowControl w:val="false"/>
      <w:suppressAutoHyphens w:val="true"/>
      <w:bidi w:val="0"/>
      <w:spacing w:lineRule="auto" w:line="240" w:before="0" w:after="0"/>
      <w:jc w:val="left"/>
    </w:pPr>
    <w:rPr>
      <w:rFonts w:ascii="Tahoma" w:hAnsi="Tahoma" w:eastAsia="Times New Roman" w:cs="Tahoma"/>
      <w:color w:val="auto"/>
      <w:kern w:val="0"/>
      <w:sz w:val="20"/>
      <w:szCs w:val="20"/>
      <w:lang w:val="ru-RU" w:eastAsia="ru-RU" w:bidi="ar-SA"/>
    </w:rPr>
  </w:style>
  <w:style w:type="paragraph" w:styleId="ConsPlusJurTerm" w:customStyle="1">
    <w:name w:val="ConsPlusJurTerm"/>
    <w:qFormat/>
    <w:rsid w:val="002653b1"/>
    <w:pPr>
      <w:widowControl w:val="false"/>
      <w:suppressAutoHyphens w:val="true"/>
      <w:bidi w:val="0"/>
      <w:spacing w:lineRule="auto" w:line="240" w:before="0" w:after="0"/>
      <w:jc w:val="left"/>
    </w:pPr>
    <w:rPr>
      <w:rFonts w:ascii="Tahoma" w:hAnsi="Tahoma" w:eastAsia="Times New Roman" w:cs="Tahoma"/>
      <w:color w:val="auto"/>
      <w:kern w:val="0"/>
      <w:sz w:val="26"/>
      <w:szCs w:val="20"/>
      <w:lang w:val="ru-RU" w:eastAsia="ru-RU" w:bidi="ar-SA"/>
    </w:rPr>
  </w:style>
  <w:style w:type="paragraph" w:styleId="ConsPlusTextList" w:customStyle="1">
    <w:name w:val="ConsPlusTextList"/>
    <w:qFormat/>
    <w:rsid w:val="002653b1"/>
    <w:pPr>
      <w:widowControl w:val="false"/>
      <w:suppressAutoHyphens w:val="true"/>
      <w:bidi w:val="0"/>
      <w:spacing w:lineRule="auto" w:line="240" w:before="0" w:after="0"/>
      <w:jc w:val="left"/>
    </w:pPr>
    <w:rPr>
      <w:rFonts w:ascii="Arial" w:hAnsi="Arial" w:eastAsia="Times New Roman" w:cs="Arial"/>
      <w:color w:val="auto"/>
      <w:kern w:val="0"/>
      <w:sz w:val="20"/>
      <w:szCs w:val="20"/>
      <w:lang w:val="ru-RU" w:eastAsia="ru-RU" w:bidi="ar-SA"/>
    </w:rPr>
  </w:style>
  <w:style w:type="paragraph" w:styleId="Style50" w:customStyle="1">
    <w:name w:val="Прижатый влево"/>
    <w:basedOn w:val="Normal"/>
    <w:next w:val="Normal"/>
    <w:uiPriority w:val="99"/>
    <w:qFormat/>
    <w:rsid w:val="002653b1"/>
    <w:pPr>
      <w:widowControl w:val="false"/>
      <w:spacing w:lineRule="auto" w:line="240" w:before="0" w:after="0"/>
    </w:pPr>
    <w:rPr>
      <w:rFonts w:ascii="Arial" w:hAnsi="Arial" w:eastAsia="" w:cs="Arial" w:eastAsiaTheme="minorEastAsia"/>
      <w:sz w:val="24"/>
      <w:szCs w:val="24"/>
      <w:lang w:eastAsia="ru-RU"/>
    </w:rPr>
  </w:style>
  <w:style w:type="paragraph" w:styleId="Style51">
    <w:name w:val="Title"/>
    <w:basedOn w:val="Normal"/>
    <w:link w:val="Style27"/>
    <w:qFormat/>
    <w:rsid w:val="002653b1"/>
    <w:pPr>
      <w:spacing w:lineRule="auto" w:line="240" w:beforeAutospacing="1" w:afterAutospacing="1"/>
    </w:pPr>
    <w:rPr>
      <w:rFonts w:ascii="Times New Roman" w:hAnsi="Times New Roman" w:eastAsia="Times New Roman" w:cs="Times New Roman"/>
      <w:sz w:val="24"/>
      <w:szCs w:val="24"/>
      <w:lang w:val="x-none" w:eastAsia="x-none"/>
    </w:rPr>
  </w:style>
  <w:style w:type="paragraph" w:styleId="TableParagraph" w:customStyle="1">
    <w:name w:val="Table Paragraph"/>
    <w:basedOn w:val="Normal"/>
    <w:uiPriority w:val="1"/>
    <w:qFormat/>
    <w:rsid w:val="002653b1"/>
    <w:pPr>
      <w:widowControl w:val="false"/>
      <w:spacing w:lineRule="auto" w:line="240" w:before="0" w:after="0"/>
    </w:pPr>
    <w:rPr>
      <w:rFonts w:ascii="Times New Roman" w:hAnsi="Times New Roman" w:eastAsia="" w:cs="Times New Roman" w:eastAsiaTheme="minorEastAsia"/>
      <w:sz w:val="24"/>
      <w:szCs w:val="24"/>
      <w:lang w:eastAsia="ru-RU"/>
    </w:rPr>
  </w:style>
  <w:style w:type="paragraph" w:styleId="Style52">
    <w:name w:val="Footnote Text"/>
    <w:basedOn w:val="Normal"/>
    <w:link w:val="Style29"/>
    <w:uiPriority w:val="99"/>
    <w:unhideWhenUsed/>
    <w:rsid w:val="002653b1"/>
    <w:pPr>
      <w:spacing w:lineRule="auto" w:line="240" w:before="0" w:after="0"/>
    </w:pPr>
    <w:rPr>
      <w:sz w:val="20"/>
      <w:szCs w:val="20"/>
    </w:rPr>
  </w:style>
  <w:style w:type="paragraph" w:styleId="Annotationtext">
    <w:name w:val="annotation text"/>
    <w:basedOn w:val="Normal"/>
    <w:link w:val="Style32"/>
    <w:unhideWhenUsed/>
    <w:qFormat/>
    <w:rsid w:val="002653b1"/>
    <w:pPr>
      <w:spacing w:lineRule="auto" w:line="240" w:before="0" w:after="0"/>
    </w:pPr>
    <w:rPr>
      <w:rFonts w:ascii="Times New Roman" w:hAnsi="Times New Roman" w:eastAsia="Times New Roman" w:cs="Times New Roman"/>
      <w:sz w:val="20"/>
      <w:szCs w:val="20"/>
      <w:lang w:eastAsia="ru-RU"/>
    </w:rPr>
  </w:style>
  <w:style w:type="paragraph" w:styleId="Annotationsubject">
    <w:name w:val="annotation subject"/>
    <w:basedOn w:val="Annotationtext"/>
    <w:next w:val="Annotationtext"/>
    <w:link w:val="Style33"/>
    <w:semiHidden/>
    <w:unhideWhenUsed/>
    <w:qFormat/>
    <w:rsid w:val="002653b1"/>
    <w:pPr/>
    <w:rPr>
      <w:b/>
      <w:bCs/>
    </w:rPr>
  </w:style>
  <w:style w:type="paragraph" w:styleId="Msonormal" w:customStyle="1">
    <w:name w:val="msonormal"/>
    <w:basedOn w:val="Normal"/>
    <w:qFormat/>
    <w:rsid w:val="005224ea"/>
    <w:pPr>
      <w:spacing w:lineRule="auto" w:line="240" w:beforeAutospacing="1" w:afterAutospacing="1"/>
    </w:pPr>
    <w:rPr>
      <w:rFonts w:ascii="Times New Roman" w:hAnsi="Times New Roman" w:eastAsia="Times New Roman" w:cs="Times New Roman"/>
      <w:sz w:val="24"/>
      <w:szCs w:val="24"/>
      <w:lang w:eastAsia="ru-RU"/>
    </w:rPr>
  </w:style>
  <w:style w:type="paragraph" w:styleId="Font6" w:customStyle="1">
    <w:name w:val="font6"/>
    <w:basedOn w:val="Normal"/>
    <w:qFormat/>
    <w:rsid w:val="005224ea"/>
    <w:pPr>
      <w:spacing w:lineRule="auto" w:line="240" w:beforeAutospacing="1" w:afterAutospacing="1"/>
    </w:pPr>
    <w:rPr>
      <w:rFonts w:ascii="Times New Roman" w:hAnsi="Times New Roman" w:eastAsia="Times New Roman" w:cs="Times New Roman"/>
      <w:lang w:eastAsia="ru-RU"/>
    </w:rPr>
  </w:style>
  <w:style w:type="paragraph" w:styleId="Font7" w:customStyle="1">
    <w:name w:val="font7"/>
    <w:basedOn w:val="Normal"/>
    <w:qFormat/>
    <w:rsid w:val="005224ea"/>
    <w:pPr>
      <w:spacing w:lineRule="auto" w:line="240" w:beforeAutospacing="1" w:afterAutospacing="1"/>
    </w:pPr>
    <w:rPr>
      <w:rFonts w:ascii="Times New Roman" w:hAnsi="Times New Roman" w:eastAsia="Times New Roman" w:cs="Times New Roman"/>
      <w:color w:val="FF0000"/>
      <w:lang w:eastAsia="ru-RU"/>
    </w:rPr>
  </w:style>
  <w:style w:type="paragraph" w:styleId="Font8" w:customStyle="1">
    <w:name w:val="font8"/>
    <w:basedOn w:val="Normal"/>
    <w:qFormat/>
    <w:rsid w:val="005224ea"/>
    <w:pPr>
      <w:spacing w:lineRule="auto" w:line="240" w:beforeAutospacing="1" w:afterAutospacing="1"/>
    </w:pPr>
    <w:rPr>
      <w:rFonts w:ascii="Times New Roman" w:hAnsi="Times New Roman" w:eastAsia="Times New Roman" w:cs="Times New Roman"/>
      <w:color w:val="008000"/>
      <w:lang w:eastAsia="ru-RU"/>
    </w:rPr>
  </w:style>
  <w:style w:type="paragraph" w:styleId="Xl134" w:customStyle="1">
    <w:name w:val="xl134"/>
    <w:basedOn w:val="Normal"/>
    <w:qFormat/>
    <w:rsid w:val="005224ea"/>
    <w:pPr>
      <w:pBdr>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top"/>
    </w:pPr>
    <w:rPr>
      <w:rFonts w:ascii="Times New Roman" w:hAnsi="Times New Roman" w:eastAsia="Times New Roman" w:cs="Times New Roman"/>
      <w:lang w:eastAsia="ru-RU"/>
    </w:rPr>
  </w:style>
  <w:style w:type="paragraph" w:styleId="Xl135" w:customStyle="1">
    <w:name w:val="xl135"/>
    <w:basedOn w:val="Normal"/>
    <w:qFormat/>
    <w:rsid w:val="005224ea"/>
    <w:pPr>
      <w:pBdr>
        <w:top w:val="single" w:sz="4" w:space="0" w:color="000000"/>
        <w:left w:val="single" w:sz="4" w:space="0" w:color="000000"/>
        <w:right w:val="single" w:sz="4" w:space="0" w:color="000000"/>
      </w:pBdr>
      <w:shd w:val="clear" w:color="000000" w:fill="FFFFFF"/>
      <w:spacing w:lineRule="auto" w:line="240" w:beforeAutospacing="1" w:afterAutospacing="1"/>
      <w:textAlignment w:val="top"/>
    </w:pPr>
    <w:rPr>
      <w:rFonts w:ascii="Times New Roman" w:hAnsi="Times New Roman" w:eastAsia="Times New Roman" w:cs="Times New Roman"/>
      <w:lang w:eastAsia="ru-RU"/>
    </w:rPr>
  </w:style>
  <w:style w:type="paragraph" w:styleId="Xl136" w:customStyle="1">
    <w:name w:val="xl136"/>
    <w:basedOn w:val="Normal"/>
    <w:qFormat/>
    <w:rsid w:val="005224ea"/>
    <w:pPr>
      <w:pBdr>
        <w:left w:val="single" w:sz="4" w:space="0" w:color="000000"/>
        <w:right w:val="single" w:sz="4" w:space="0" w:color="000000"/>
      </w:pBdr>
      <w:shd w:val="clear" w:color="000000" w:fill="FFFFFF"/>
      <w:spacing w:lineRule="auto" w:line="240" w:beforeAutospacing="1" w:afterAutospacing="1"/>
      <w:textAlignment w:val="top"/>
    </w:pPr>
    <w:rPr>
      <w:rFonts w:ascii="Times New Roman" w:hAnsi="Times New Roman" w:eastAsia="Times New Roman" w:cs="Times New Roman"/>
      <w:lang w:eastAsia="ru-RU"/>
    </w:rPr>
  </w:style>
  <w:style w:type="paragraph" w:styleId="Xl137" w:customStyle="1">
    <w:name w:val="xl137"/>
    <w:basedOn w:val="Normal"/>
    <w:qFormat/>
    <w:rsid w:val="005224ea"/>
    <w:pPr>
      <w:pBdr>
        <w:left w:val="single" w:sz="4" w:space="0" w:color="000000"/>
        <w:bottom w:val="single" w:sz="4" w:space="0" w:color="000000"/>
        <w:right w:val="single" w:sz="4" w:space="0" w:color="000000"/>
      </w:pBdr>
      <w:shd w:val="clear" w:color="000000" w:fill="FFFFFF"/>
      <w:spacing w:lineRule="auto" w:line="240" w:beforeAutospacing="1" w:afterAutospacing="1"/>
      <w:textAlignment w:val="top"/>
    </w:pPr>
    <w:rPr>
      <w:rFonts w:ascii="Times New Roman" w:hAnsi="Times New Roman" w:eastAsia="Times New Roman" w:cs="Times New Roman"/>
      <w:lang w:eastAsia="ru-RU"/>
    </w:rPr>
  </w:style>
  <w:style w:type="paragraph" w:styleId="Xl138" w:customStyle="1">
    <w:name w:val="xl138"/>
    <w:basedOn w:val="Normal"/>
    <w:qFormat/>
    <w:rsid w:val="005224ea"/>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top"/>
    </w:pPr>
    <w:rPr>
      <w:rFonts w:ascii="Times New Roman" w:hAnsi="Times New Roman" w:eastAsia="Times New Roman" w:cs="Times New Roman"/>
      <w:lang w:eastAsia="ru-RU"/>
    </w:rPr>
  </w:style>
  <w:style w:type="paragraph" w:styleId="Xl139" w:customStyle="1">
    <w:name w:val="xl139"/>
    <w:basedOn w:val="Normal"/>
    <w:qFormat/>
    <w:rsid w:val="005224ea"/>
    <w:pPr>
      <w:pBdr>
        <w:top w:val="single" w:sz="4" w:space="0" w:color="000000"/>
        <w:left w:val="single" w:sz="4" w:space="0" w:color="000000"/>
        <w:right w:val="single" w:sz="4" w:space="0" w:color="000000"/>
      </w:pBdr>
      <w:shd w:val="clear" w:color="000000" w:fill="FFFF00"/>
      <w:spacing w:lineRule="auto" w:line="240" w:beforeAutospacing="1" w:afterAutospacing="1"/>
      <w:jc w:val="center"/>
      <w:textAlignment w:val="top"/>
    </w:pPr>
    <w:rPr>
      <w:rFonts w:ascii="Times New Roman" w:hAnsi="Times New Roman" w:eastAsia="Times New Roman" w:cs="Times New Roman"/>
      <w:lang w:eastAsia="ru-RU"/>
    </w:rPr>
  </w:style>
  <w:style w:type="paragraph" w:styleId="Xl140" w:customStyle="1">
    <w:name w:val="xl140"/>
    <w:basedOn w:val="Normal"/>
    <w:qFormat/>
    <w:rsid w:val="005224ea"/>
    <w:pPr>
      <w:pBdr>
        <w:left w:val="single" w:sz="4" w:space="0" w:color="000000"/>
        <w:right w:val="single" w:sz="4" w:space="0" w:color="000000"/>
      </w:pBdr>
      <w:shd w:val="clear" w:color="000000" w:fill="FFFF00"/>
      <w:spacing w:lineRule="auto" w:line="240" w:beforeAutospacing="1" w:afterAutospacing="1"/>
      <w:jc w:val="center"/>
      <w:textAlignment w:val="top"/>
    </w:pPr>
    <w:rPr>
      <w:rFonts w:ascii="Times New Roman" w:hAnsi="Times New Roman" w:eastAsia="Times New Roman" w:cs="Times New Roman"/>
      <w:lang w:eastAsia="ru-RU"/>
    </w:rPr>
  </w:style>
  <w:style w:type="paragraph" w:styleId="Xl141" w:customStyle="1">
    <w:name w:val="xl141"/>
    <w:basedOn w:val="Normal"/>
    <w:qFormat/>
    <w:rsid w:val="005224ea"/>
    <w:pPr>
      <w:pBdr>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top"/>
    </w:pPr>
    <w:rPr>
      <w:rFonts w:ascii="Times New Roman" w:hAnsi="Times New Roman" w:eastAsia="Times New Roman" w:cs="Times New Roman"/>
      <w:lang w:eastAsia="ru-RU"/>
    </w:rPr>
  </w:style>
  <w:style w:type="paragraph" w:styleId="Xl142" w:customStyle="1">
    <w:name w:val="xl142"/>
    <w:basedOn w:val="Normal"/>
    <w:qFormat/>
    <w:rsid w:val="005224ea"/>
    <w:pPr>
      <w:pBdr>
        <w:top w:val="single" w:sz="4" w:space="0" w:color="000000"/>
        <w:left w:val="single" w:sz="4" w:space="0" w:color="000000"/>
        <w:right w:val="single" w:sz="4" w:space="0" w:color="000000"/>
      </w:pBdr>
      <w:shd w:val="clear" w:color="000000" w:fill="FFFF00"/>
      <w:spacing w:lineRule="auto" w:line="240" w:beforeAutospacing="1" w:afterAutospacing="1"/>
      <w:textAlignment w:val="top"/>
    </w:pPr>
    <w:rPr>
      <w:rFonts w:ascii="Times New Roman" w:hAnsi="Times New Roman" w:eastAsia="Times New Roman" w:cs="Times New Roman"/>
      <w:lang w:eastAsia="ru-RU"/>
    </w:rPr>
  </w:style>
  <w:style w:type="paragraph" w:styleId="Xl143" w:customStyle="1">
    <w:name w:val="xl143"/>
    <w:basedOn w:val="Normal"/>
    <w:qFormat/>
    <w:rsid w:val="005224ea"/>
    <w:pPr>
      <w:pBdr>
        <w:left w:val="single" w:sz="4" w:space="0" w:color="000000"/>
        <w:right w:val="single" w:sz="4" w:space="0" w:color="000000"/>
      </w:pBdr>
      <w:shd w:val="clear" w:color="000000" w:fill="FFFF00"/>
      <w:spacing w:lineRule="auto" w:line="240" w:beforeAutospacing="1" w:afterAutospacing="1"/>
      <w:textAlignment w:val="top"/>
    </w:pPr>
    <w:rPr>
      <w:rFonts w:ascii="Times New Roman" w:hAnsi="Times New Roman" w:eastAsia="Times New Roman" w:cs="Times New Roman"/>
      <w:lang w:eastAsia="ru-RU"/>
    </w:rPr>
  </w:style>
  <w:style w:type="paragraph" w:styleId="Xl144" w:customStyle="1">
    <w:name w:val="xl144"/>
    <w:basedOn w:val="Normal"/>
    <w:qFormat/>
    <w:rsid w:val="005224ea"/>
    <w:pPr>
      <w:pBdr>
        <w:left w:val="single" w:sz="4" w:space="0" w:color="000000"/>
        <w:bottom w:val="single" w:sz="4" w:space="0" w:color="000000"/>
        <w:right w:val="single" w:sz="4" w:space="0" w:color="000000"/>
      </w:pBdr>
      <w:shd w:val="clear" w:color="000000" w:fill="FFFF00"/>
      <w:spacing w:lineRule="auto" w:line="240" w:beforeAutospacing="1" w:afterAutospacing="1"/>
      <w:textAlignment w:val="top"/>
    </w:pPr>
    <w:rPr>
      <w:rFonts w:ascii="Times New Roman" w:hAnsi="Times New Roman" w:eastAsia="Times New Roman" w:cs="Times New Roman"/>
      <w:lang w:eastAsia="ru-RU"/>
    </w:rPr>
  </w:style>
  <w:style w:type="paragraph" w:styleId="Xl145" w:customStyle="1">
    <w:name w:val="xl145"/>
    <w:basedOn w:val="Normal"/>
    <w:qFormat/>
    <w:rsid w:val="005224ea"/>
    <w:pPr>
      <w:pBdr>
        <w:left w:val="single" w:sz="4" w:space="0" w:color="000000"/>
        <w:right w:val="single" w:sz="4" w:space="0" w:color="000000"/>
      </w:pBdr>
      <w:shd w:val="clear" w:color="000000" w:fill="FFFFFF"/>
      <w:spacing w:lineRule="auto" w:line="240" w:beforeAutospacing="1" w:afterAutospacing="1"/>
      <w:jc w:val="both"/>
      <w:textAlignment w:val="top"/>
    </w:pPr>
    <w:rPr>
      <w:rFonts w:ascii="Times New Roman" w:hAnsi="Times New Roman" w:eastAsia="Times New Roman" w:cs="Times New Roman"/>
      <w:sz w:val="24"/>
      <w:szCs w:val="24"/>
      <w:lang w:eastAsia="ru-RU"/>
    </w:rPr>
  </w:style>
  <w:style w:type="paragraph" w:styleId="Xl146" w:customStyle="1">
    <w:name w:val="xl146"/>
    <w:basedOn w:val="Normal"/>
    <w:qFormat/>
    <w:rsid w:val="005224ea"/>
    <w:pPr>
      <w:pBdr>
        <w:left w:val="single" w:sz="4" w:space="0" w:color="000000"/>
        <w:bottom w:val="single" w:sz="4" w:space="0" w:color="000000"/>
        <w:right w:val="single" w:sz="4" w:space="0" w:color="000000"/>
      </w:pBdr>
      <w:shd w:val="clear" w:color="000000" w:fill="FFFFFF"/>
      <w:spacing w:lineRule="auto" w:line="240" w:beforeAutospacing="1" w:afterAutospacing="1"/>
      <w:jc w:val="both"/>
      <w:textAlignment w:val="top"/>
    </w:pPr>
    <w:rPr>
      <w:rFonts w:ascii="Times New Roman" w:hAnsi="Times New Roman" w:eastAsia="Times New Roman" w:cs="Times New Roman"/>
      <w:sz w:val="24"/>
      <w:szCs w:val="24"/>
      <w:lang w:eastAsia="ru-RU"/>
    </w:rPr>
  </w:style>
  <w:style w:type="paragraph" w:styleId="Xl147" w:customStyle="1">
    <w:name w:val="xl147"/>
    <w:basedOn w:val="Normal"/>
    <w:qFormat/>
    <w:rsid w:val="005224ea"/>
    <w:pPr>
      <w:pBdr>
        <w:top w:val="single" w:sz="4" w:space="0" w:color="000000"/>
        <w:left w:val="single" w:sz="4" w:space="0" w:color="000000"/>
        <w:bottom w:val="single" w:sz="4" w:space="0" w:color="000000"/>
        <w:right w:val="single" w:sz="4" w:space="0" w:color="000000"/>
      </w:pBdr>
      <w:shd w:val="clear" w:color="000000" w:fill="FFFFFF"/>
      <w:spacing w:lineRule="auto" w:line="240" w:beforeAutospacing="1" w:afterAutospacing="1"/>
      <w:jc w:val="center"/>
      <w:textAlignment w:val="top"/>
    </w:pPr>
    <w:rPr>
      <w:rFonts w:ascii="Times New Roman" w:hAnsi="Times New Roman" w:eastAsia="Times New Roman" w:cs="Times New Roman"/>
      <w:sz w:val="24"/>
      <w:szCs w:val="24"/>
      <w:lang w:eastAsia="ru-RU"/>
    </w:rPr>
  </w:style>
  <w:style w:type="numbering" w:styleId="NoList" w:default="1">
    <w:name w:val="No List"/>
    <w:uiPriority w:val="99"/>
    <w:semiHidden/>
    <w:unhideWhenUsed/>
    <w:qFormat/>
  </w:style>
  <w:style w:type="numbering" w:styleId="16" w:customStyle="1">
    <w:name w:val="Нет списка1"/>
    <w:uiPriority w:val="99"/>
    <w:semiHidden/>
    <w:unhideWhenUsed/>
    <w:qFormat/>
    <w:rsid w:val="002653b1"/>
  </w:style>
  <w:style w:type="numbering" w:styleId="111" w:customStyle="1">
    <w:name w:val="Нет списка11"/>
    <w:uiPriority w:val="99"/>
    <w:semiHidden/>
    <w:unhideWhenUsed/>
    <w:qFormat/>
    <w:rsid w:val="002653b1"/>
  </w:style>
  <w:style w:type="numbering" w:styleId="1111" w:customStyle="1">
    <w:name w:val="Нет списка111"/>
    <w:uiPriority w:val="99"/>
    <w:semiHidden/>
    <w:unhideWhenUsed/>
    <w:qFormat/>
    <w:rsid w:val="002653b1"/>
  </w:style>
  <w:style w:type="numbering" w:styleId="28" w:customStyle="1">
    <w:name w:val="Нет списка2"/>
    <w:uiPriority w:val="99"/>
    <w:semiHidden/>
    <w:unhideWhenUsed/>
    <w:qFormat/>
    <w:rsid w:val="002653b1"/>
  </w:style>
  <w:style w:type="numbering" w:styleId="33" w:customStyle="1">
    <w:name w:val="Нет списка3"/>
    <w:uiPriority w:val="99"/>
    <w:semiHidden/>
    <w:unhideWhenUsed/>
    <w:qFormat/>
    <w:rsid w:val="002653b1"/>
  </w:style>
  <w:style w:type="numbering" w:styleId="42" w:customStyle="1">
    <w:name w:val="Нет списка4"/>
    <w:uiPriority w:val="99"/>
    <w:semiHidden/>
    <w:unhideWhenUsed/>
    <w:qFormat/>
    <w:rsid w:val="002653b1"/>
  </w:style>
  <w:style w:type="numbering" w:styleId="52" w:customStyle="1">
    <w:name w:val="Нет списка5"/>
    <w:uiPriority w:val="99"/>
    <w:semiHidden/>
    <w:unhideWhenUsed/>
    <w:qFormat/>
    <w:rsid w:val="002653b1"/>
  </w:style>
  <w:style w:type="numbering" w:styleId="62" w:customStyle="1">
    <w:name w:val="Нет списка6"/>
    <w:uiPriority w:val="99"/>
    <w:semiHidden/>
    <w:unhideWhenUsed/>
    <w:qFormat/>
    <w:rsid w:val="002653b1"/>
  </w:style>
  <w:style w:type="table" w:default="1" w:styleId="a1">
    <w:name w:val="Normal Table"/>
    <w:uiPriority w:val="99"/>
    <w:semiHidden/>
    <w:unhideWhenUsed/>
    <w:tblPr>
      <w:tblCellMar>
        <w:top w:w="0" w:type="dxa"/>
        <w:left w:w="108" w:type="dxa"/>
        <w:bottom w:w="0" w:type="dxa"/>
        <w:right w:w="108" w:type="dxa"/>
      </w:tblCellMar>
    </w:tblPr>
  </w:style>
  <w:style w:type="table" w:styleId="a3">
    <w:name w:val="Table Grid"/>
    <w:basedOn w:val="a1"/>
    <w:uiPriority w:val="39"/>
    <w:rsid w:val="00ab3ec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Сетка таблицы1"/>
    <w:basedOn w:val="a1"/>
    <w:uiPriority w:val="59"/>
    <w:rsid w:val="00033533"/>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
    <w:name w:val="Сетка таблицы2"/>
    <w:basedOn w:val="a1"/>
    <w:uiPriority w:val="59"/>
    <w:rsid w:val="00033533"/>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
    <w:name w:val="Сетка таблицы3"/>
    <w:basedOn w:val="a1"/>
    <w:uiPriority w:val="39"/>
    <w:rsid w:val="002653b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Сетка таблицы11"/>
    <w:basedOn w:val="a1"/>
    <w:rsid w:val="002653b1"/>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
    <w:name w:val="Сетка таблицы21"/>
    <w:basedOn w:val="a1"/>
    <w:rsid w:val="002653b1"/>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Сетка таблицы31"/>
    <w:basedOn w:val="a1"/>
    <w:uiPriority w:val="99"/>
    <w:rsid w:val="002653b1"/>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
    <w:name w:val="Сетка таблицы4"/>
    <w:basedOn w:val="a1"/>
    <w:uiPriority w:val="59"/>
    <w:rsid w:val="002653b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Сетка таблицы5"/>
    <w:basedOn w:val="a1"/>
    <w:rsid w:val="002653b1"/>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Сетка таблицы6"/>
    <w:basedOn w:val="a1"/>
    <w:uiPriority w:val="59"/>
    <w:rsid w:val="002653b1"/>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Сетка таблицы7"/>
    <w:basedOn w:val="a1"/>
    <w:uiPriority w:val="59"/>
    <w:rsid w:val="002653b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
    <w:name w:val="Сетка таблицы8"/>
    <w:basedOn w:val="a1"/>
    <w:uiPriority w:val="59"/>
    <w:rsid w:val="002653b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semiHidden/>
    <w:unhideWhenUsed/>
    <w:qFormat/>
    <w:rsid w:val="002653b1"/>
    <w:pPr>
      <w:spacing w:after="0" w:line="240" w:lineRule="auto"/>
    </w:pPr>
    <w:rPr>
      <w:lang w:val="en-US"/>
    </w:rPr>
    <w:tblPr>
      <w:tblCellMar>
        <w:top w:w="0" w:type="dxa"/>
        <w:left w:w="0" w:type="dxa"/>
        <w:bottom w:w="0" w:type="dxa"/>
        <w:right w:w="0" w:type="dxa"/>
      </w:tblCellMar>
    </w:tblPr>
  </w:style>
  <w:style w:type="table" w:customStyle="1" w:styleId="9">
    <w:name w:val="Сетка таблицы9"/>
    <w:basedOn w:val="a1"/>
    <w:uiPriority w:val="39"/>
    <w:rsid w:val="002653b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Сетка таблицы10"/>
    <w:basedOn w:val="a1"/>
    <w:uiPriority w:val="39"/>
    <w:rsid w:val="002653b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Сетка таблицы12"/>
    <w:basedOn w:val="a1"/>
    <w:uiPriority w:val="39"/>
    <w:rsid w:val="002653b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
    <w:name w:val="Сетка таблицы13"/>
    <w:basedOn w:val="a1"/>
    <w:rsid w:val="002653b1"/>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
    <w:name w:val="Сетка таблицы14"/>
    <w:basedOn w:val="a1"/>
    <w:uiPriority w:val="39"/>
    <w:rsid w:val="002653b1"/>
    <w:pPr>
      <w:spacing w:after="0" w:line="24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
    <w:name w:val="Сетка таблицы15"/>
    <w:basedOn w:val="a1"/>
    <w:uiPriority w:val="39"/>
    <w:rsid w:val="002653b1"/>
    <w:pPr>
      <w:spacing w:after="0" w:line="24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consultantplus://offline/ref=B450E8F42B6F9EFC8BF7829AFEBFD737D3E655FFCCB2E9D6D8F478C8708B3BD4853F56E53C268EC21317EA97BEDC542B9F72B41761175087D19CC4EAt105D"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yperlink" Target="./&#1055;&#1086;&#1089;&#1090;&#1072;" TargetMode="External"/><Relationship Id="rId7" Type="http://schemas.openxmlformats.org/officeDocument/2006/relationships/hyperlink" Target="consultantplus://offline/ref=0F73A70AF827CDE47811AF7ECA6832076890AC21187EF119C9B458F7732026442F8CC0292E48B208060F7207B7989E3926C5912BB658A402F1411AF4r4z8D" TargetMode="External"/><Relationship Id="rId8" Type="http://schemas.openxmlformats.org/officeDocument/2006/relationships/header" Target="head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E55BB-FFDA-44D9-8147-E708A451B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Application>LibreOffice/7.4.4.2$Linux_X86_64 LibreOffice_project/40$Build-2</Application>
  <AppVersion>15.0000</AppVersion>
  <Pages>98</Pages>
  <Words>24772</Words>
  <Characters>158843</Characters>
  <CharactersWithSpaces>177433</CharactersWithSpaces>
  <Paragraphs>9359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2023-05-03T21:49:00Z</dcterms:created>
  <dc:creator>Киселев Виктор Вадимович</dc:creator>
  <dc:description/>
  <dc:language>ru-RU</dc:language>
  <cp:lastModifiedBy/>
  <cp:lastPrinted>2021-10-13T05:03:00Z</cp:lastPrinted>
  <dcterms:modified xsi:type="dcterms:W3CDTF">2023-05-23T17:23:07Z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file>